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039DC" w14:textId="792D6B5F" w:rsidR="00E84B40" w:rsidRPr="00E71B2A" w:rsidRDefault="005C0AD9" w:rsidP="00D95858">
      <w:pPr>
        <w:pStyle w:val="CPTitle"/>
        <w:rPr>
          <w:sz w:val="32"/>
          <w:szCs w:val="32"/>
        </w:rPr>
      </w:pPr>
      <w:r>
        <w:rPr>
          <w:sz w:val="32"/>
          <w:szCs w:val="32"/>
        </w:rPr>
        <w:t>DCR</w:t>
      </w:r>
      <w:r w:rsidR="00271FD5">
        <w:rPr>
          <w:sz w:val="32"/>
          <w:szCs w:val="32"/>
        </w:rPr>
        <w:t>0006</w:t>
      </w:r>
      <w:r w:rsidR="009744DE" w:rsidRPr="00E71B2A">
        <w:rPr>
          <w:sz w:val="32"/>
          <w:szCs w:val="32"/>
        </w:rPr>
        <w:t xml:space="preserve"> </w:t>
      </w:r>
      <w:r>
        <w:rPr>
          <w:sz w:val="32"/>
          <w:szCs w:val="32"/>
        </w:rPr>
        <w:t>‘</w:t>
      </w:r>
      <w:r w:rsidR="00271FD5" w:rsidRPr="00271FD5">
        <w:rPr>
          <w:sz w:val="32"/>
          <w:szCs w:val="32"/>
        </w:rPr>
        <w:t xml:space="preserve">Management of </w:t>
      </w:r>
      <w:r w:rsidR="00106D74">
        <w:rPr>
          <w:sz w:val="32"/>
          <w:szCs w:val="32"/>
        </w:rPr>
        <w:t>Signifi</w:t>
      </w:r>
      <w:r w:rsidR="00271FD5" w:rsidRPr="00271FD5">
        <w:rPr>
          <w:sz w:val="32"/>
          <w:szCs w:val="32"/>
        </w:rPr>
        <w:t>cant DIP Incidents</w:t>
      </w:r>
      <w:r>
        <w:rPr>
          <w:sz w:val="32"/>
          <w:szCs w:val="32"/>
        </w:rPr>
        <w:t>’</w:t>
      </w:r>
    </w:p>
    <w:p w14:paraId="6BE855E8" w14:textId="77777777" w:rsidR="00503121" w:rsidRPr="00E71B2A" w:rsidRDefault="00F91C18" w:rsidP="002C5CB4">
      <w:pPr>
        <w:pStyle w:val="Heading8"/>
      </w:pPr>
      <w:r w:rsidRPr="00E71B2A">
        <w:t>Response Form</w:t>
      </w:r>
      <w:bookmarkStart w:id="0" w:name="_Toc53952124"/>
      <w:bookmarkStart w:id="1" w:name="_Toc53963245"/>
    </w:p>
    <w:p w14:paraId="4B34A3D3"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3D7DBEA1" w14:textId="6408C2FE" w:rsidR="00503121" w:rsidRPr="00E71B2A" w:rsidRDefault="00F91C18" w:rsidP="00A00965">
      <w:pPr>
        <w:pStyle w:val="BodyText"/>
      </w:pPr>
      <w:r w:rsidRPr="00E71B2A">
        <w:rPr>
          <w:b/>
        </w:rPr>
        <w:t>Elexon can treat any information provided as confidential if you request this</w:t>
      </w:r>
      <w:r w:rsidRPr="00E71B2A">
        <w:t xml:space="preserve">, although we will provide all information to </w:t>
      </w:r>
      <w:r w:rsidR="005C0AD9">
        <w:t>the DIP Change and Advisory Board (DCAB)</w:t>
      </w:r>
      <w:r w:rsidRPr="00E71B2A">
        <w:t>.</w:t>
      </w:r>
    </w:p>
    <w:bookmarkEnd w:id="0"/>
    <w:bookmarkEnd w:id="1"/>
    <w:p w14:paraId="1C06EC53"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58240" behindDoc="0" locked="1" layoutInCell="1" allowOverlap="1" wp14:anchorId="540BA58C" wp14:editId="5DDAD8CE">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33B15FD3" w14:textId="77777777" w:rsidTr="002D40DB">
                              <w:trPr>
                                <w:trHeight w:val="801"/>
                              </w:trPr>
                              <w:tc>
                                <w:tcPr>
                                  <w:tcW w:w="2113" w:type="dxa"/>
                                  <w:tcBorders>
                                    <w:top w:val="nil"/>
                                    <w:left w:val="nil"/>
                                    <w:bottom w:val="single" w:sz="4" w:space="0" w:color="00008B" w:themeColor="text2"/>
                                    <w:right w:val="nil"/>
                                  </w:tcBorders>
                                  <w:vAlign w:val="center"/>
                                </w:tcPr>
                                <w:p w14:paraId="07391398" w14:textId="77777777" w:rsidR="001F1D30" w:rsidRDefault="001F1D30" w:rsidP="00615A39">
                                  <w:pPr>
                                    <w:pStyle w:val="Sidebartextbody"/>
                                  </w:pPr>
                                  <w:r>
                                    <w:rPr>
                                      <w:noProof/>
                                    </w:rPr>
                                    <w:drawing>
                                      <wp:inline distT="0" distB="0" distL="0" distR="0" wp14:anchorId="35294FC3" wp14:editId="0CE5B8F2">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31200" cy="331200"/>
                                                </a:xfrm>
                                                <a:prstGeom prst="rect">
                                                  <a:avLst/>
                                                </a:prstGeom>
                                              </pic:spPr>
                                            </pic:pic>
                                          </a:graphicData>
                                        </a:graphic>
                                      </wp:inline>
                                    </w:drawing>
                                  </w:r>
                                </w:p>
                              </w:tc>
                            </w:tr>
                            <w:tr w:rsidR="001F1D30" w14:paraId="51AB3AA3"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005"/>
                                  </w:tblGrid>
                                  <w:tr w:rsidR="001F1D30" w14:paraId="29E55347" w14:textId="77777777" w:rsidTr="002C45F2">
                                    <w:trPr>
                                      <w:trHeight w:val="292"/>
                                    </w:trPr>
                                    <w:tc>
                                      <w:tcPr>
                                        <w:tcW w:w="2005" w:type="dxa"/>
                                        <w:tcBorders>
                                          <w:top w:val="single" w:sz="4" w:space="0" w:color="00008B" w:themeColor="text2"/>
                                          <w:left w:val="nil"/>
                                          <w:bottom w:val="nil"/>
                                          <w:right w:val="nil"/>
                                        </w:tcBorders>
                                        <w:vAlign w:val="center"/>
                                      </w:tcPr>
                                      <w:p w14:paraId="4CADF606" w14:textId="77777777" w:rsidR="001F1D30" w:rsidRPr="00324682" w:rsidRDefault="001F1D30" w:rsidP="00F91C18">
                                        <w:pPr>
                                          <w:pStyle w:val="Footer"/>
                                        </w:pPr>
                                        <w:r>
                                          <w:t>How to return your response</w:t>
                                        </w:r>
                                      </w:p>
                                      <w:p w14:paraId="48C43300" w14:textId="703E51FC" w:rsidR="001F1D30" w:rsidRPr="00F91C18" w:rsidRDefault="001F1D30" w:rsidP="00F66A79">
                                        <w:pPr>
                                          <w:pStyle w:val="Footer"/>
                                          <w:rPr>
                                            <w:bCs/>
                                          </w:rPr>
                                        </w:pPr>
                                        <w:r w:rsidRPr="00F91C18">
                                          <w:rPr>
                                            <w:b w:val="0"/>
                                            <w:color w:val="000000" w:themeColor="text1"/>
                                          </w:rPr>
                                          <w:t>Please send responses, entitled ‘</w:t>
                                        </w:r>
                                        <w:r w:rsidR="002C45F2">
                                          <w:rPr>
                                            <w:b w:val="0"/>
                                            <w:color w:val="000000" w:themeColor="text1"/>
                                          </w:rPr>
                                          <w:t>DCR</w:t>
                                        </w:r>
                                        <w:r w:rsidR="000140BA">
                                          <w:rPr>
                                            <w:b w:val="0"/>
                                            <w:color w:val="000000" w:themeColor="text1"/>
                                          </w:rPr>
                                          <w:t>000</w:t>
                                        </w:r>
                                        <w:r w:rsidR="00F66A79">
                                          <w:rPr>
                                            <w:b w:val="0"/>
                                            <w:color w:val="000000" w:themeColor="text1"/>
                                          </w:rPr>
                                          <w:t>6</w:t>
                                        </w:r>
                                        <w:r w:rsidR="000140BA">
                                          <w:rPr>
                                            <w:b w:val="0"/>
                                            <w:color w:val="000000" w:themeColor="text1"/>
                                          </w:rPr>
                                          <w:t xml:space="preserve"> </w:t>
                                        </w:r>
                                        <w:r w:rsidRPr="00F91C18">
                                          <w:rPr>
                                            <w:b w:val="0"/>
                                            <w:color w:val="000000" w:themeColor="text1"/>
                                          </w:rPr>
                                          <w:t xml:space="preserve">Consultation’, to </w:t>
                                        </w:r>
                                        <w:hyperlink r:id="rId13" w:history="1">
                                          <w:r w:rsidR="002C45F2">
                                            <w:rPr>
                                              <w:rStyle w:val="Hyperlink"/>
                                              <w:sz w:val="18"/>
                                              <w:szCs w:val="18"/>
                                            </w:rPr>
                                            <w:t>DIPManager@elexon.co.uk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9344DD">
                                          <w:t>17</w:t>
                                        </w:r>
                                        <w:r w:rsidR="000140BA">
                                          <w:t xml:space="preserve"> </w:t>
                                        </w:r>
                                        <w:r w:rsidR="00271FD5">
                                          <w:t>October</w:t>
                                        </w:r>
                                        <w:r w:rsidR="000140BA">
                                          <w:t xml:space="preserve"> 2025</w:t>
                                        </w:r>
                                        <w:r w:rsidRPr="00F91C18">
                                          <w:t>.</w:t>
                                        </w:r>
                                      </w:p>
                                    </w:tc>
                                  </w:tr>
                                  <w:tr w:rsidR="001F1D30" w14:paraId="0F0C727A" w14:textId="77777777" w:rsidTr="002C45F2">
                                    <w:trPr>
                                      <w:trHeight w:val="2207"/>
                                    </w:trPr>
                                    <w:tc>
                                      <w:tcPr>
                                        <w:tcW w:w="2005" w:type="dxa"/>
                                        <w:tcBorders>
                                          <w:top w:val="nil"/>
                                          <w:left w:val="nil"/>
                                          <w:bottom w:val="nil"/>
                                          <w:right w:val="nil"/>
                                        </w:tcBorders>
                                      </w:tcPr>
                                      <w:p w14:paraId="5DB8A12F" w14:textId="77777777" w:rsidR="001F1D30" w:rsidRDefault="001F1D30" w:rsidP="002D40DB">
                                        <w:pPr>
                                          <w:pStyle w:val="Sidebartextbody"/>
                                        </w:pPr>
                                      </w:p>
                                    </w:tc>
                                  </w:tr>
                                  <w:tr w:rsidR="001F1D30" w14:paraId="1D369970" w14:textId="77777777" w:rsidTr="002C45F2">
                                    <w:trPr>
                                      <w:trHeight w:val="2207"/>
                                    </w:trPr>
                                    <w:tc>
                                      <w:tcPr>
                                        <w:tcW w:w="2005" w:type="dxa"/>
                                        <w:tcBorders>
                                          <w:top w:val="nil"/>
                                          <w:left w:val="nil"/>
                                          <w:bottom w:val="nil"/>
                                          <w:right w:val="nil"/>
                                        </w:tcBorders>
                                      </w:tcPr>
                                      <w:p w14:paraId="6B906319" w14:textId="77777777" w:rsidR="001F1D30" w:rsidRDefault="001F1D30" w:rsidP="002D40DB">
                                        <w:pPr>
                                          <w:pStyle w:val="Sidebartextbody"/>
                                        </w:pPr>
                                      </w:p>
                                    </w:tc>
                                  </w:tr>
                                  <w:tr w:rsidR="001F1D30" w14:paraId="3FF51107" w14:textId="77777777" w:rsidTr="002C45F2">
                                    <w:trPr>
                                      <w:trHeight w:val="2207"/>
                                    </w:trPr>
                                    <w:tc>
                                      <w:tcPr>
                                        <w:tcW w:w="2005" w:type="dxa"/>
                                        <w:tcBorders>
                                          <w:top w:val="nil"/>
                                          <w:left w:val="nil"/>
                                          <w:bottom w:val="nil"/>
                                          <w:right w:val="nil"/>
                                        </w:tcBorders>
                                      </w:tcPr>
                                      <w:p w14:paraId="52A93222" w14:textId="77777777" w:rsidR="001F1D30" w:rsidRDefault="001F1D30" w:rsidP="002D40DB">
                                        <w:pPr>
                                          <w:pStyle w:val="Sidebartextbody"/>
                                        </w:pPr>
                                      </w:p>
                                    </w:tc>
                                  </w:tr>
                                </w:tbl>
                                <w:p w14:paraId="379B08BE" w14:textId="77777777" w:rsidR="001F1D30" w:rsidRPr="00324682" w:rsidRDefault="001F1D30" w:rsidP="00324682">
                                  <w:pPr>
                                    <w:pStyle w:val="Footer"/>
                                  </w:pPr>
                                </w:p>
                              </w:tc>
                            </w:tr>
                            <w:tr w:rsidR="001F1D30" w14:paraId="50CAAFB8" w14:textId="77777777" w:rsidTr="00615A39">
                              <w:trPr>
                                <w:trHeight w:val="149"/>
                              </w:trPr>
                              <w:tc>
                                <w:tcPr>
                                  <w:tcW w:w="2113" w:type="dxa"/>
                                  <w:tcBorders>
                                    <w:top w:val="nil"/>
                                    <w:left w:val="nil"/>
                                    <w:bottom w:val="nil"/>
                                    <w:right w:val="nil"/>
                                  </w:tcBorders>
                                </w:tcPr>
                                <w:p w14:paraId="30F56259" w14:textId="77777777" w:rsidR="001F1D30" w:rsidRPr="006C2760" w:rsidRDefault="001F1D30" w:rsidP="00324682">
                                  <w:pPr>
                                    <w:pStyle w:val="Footer"/>
                                  </w:pPr>
                                </w:p>
                              </w:tc>
                            </w:tr>
                          </w:tbl>
                          <w:p w14:paraId="0AC41950"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0BA58C"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33B15FD3" w14:textId="77777777" w:rsidTr="002D40DB">
                        <w:trPr>
                          <w:trHeight w:val="801"/>
                        </w:trPr>
                        <w:tc>
                          <w:tcPr>
                            <w:tcW w:w="2113" w:type="dxa"/>
                            <w:tcBorders>
                              <w:top w:val="nil"/>
                              <w:left w:val="nil"/>
                              <w:bottom w:val="single" w:sz="4" w:space="0" w:color="00008B" w:themeColor="text2"/>
                              <w:right w:val="nil"/>
                            </w:tcBorders>
                            <w:vAlign w:val="center"/>
                          </w:tcPr>
                          <w:p w14:paraId="07391398" w14:textId="77777777" w:rsidR="001F1D30" w:rsidRDefault="001F1D30" w:rsidP="00615A39">
                            <w:pPr>
                              <w:pStyle w:val="Sidebartextbody"/>
                            </w:pPr>
                            <w:r>
                              <w:rPr>
                                <w:noProof/>
                              </w:rPr>
                              <w:drawing>
                                <wp:inline distT="0" distB="0" distL="0" distR="0" wp14:anchorId="35294FC3" wp14:editId="0CE5B8F2">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31200" cy="331200"/>
                                          </a:xfrm>
                                          <a:prstGeom prst="rect">
                                            <a:avLst/>
                                          </a:prstGeom>
                                        </pic:spPr>
                                      </pic:pic>
                                    </a:graphicData>
                                  </a:graphic>
                                </wp:inline>
                              </w:drawing>
                            </w:r>
                          </w:p>
                        </w:tc>
                      </w:tr>
                      <w:tr w:rsidR="001F1D30" w14:paraId="51AB3AA3"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005"/>
                            </w:tblGrid>
                            <w:tr w:rsidR="001F1D30" w14:paraId="29E55347" w14:textId="77777777" w:rsidTr="002C45F2">
                              <w:trPr>
                                <w:trHeight w:val="292"/>
                              </w:trPr>
                              <w:tc>
                                <w:tcPr>
                                  <w:tcW w:w="2005" w:type="dxa"/>
                                  <w:tcBorders>
                                    <w:top w:val="single" w:sz="4" w:space="0" w:color="00008B" w:themeColor="text2"/>
                                    <w:left w:val="nil"/>
                                    <w:bottom w:val="nil"/>
                                    <w:right w:val="nil"/>
                                  </w:tcBorders>
                                  <w:vAlign w:val="center"/>
                                </w:tcPr>
                                <w:p w14:paraId="4CADF606" w14:textId="77777777" w:rsidR="001F1D30" w:rsidRPr="00324682" w:rsidRDefault="001F1D30" w:rsidP="00F91C18">
                                  <w:pPr>
                                    <w:pStyle w:val="Footer"/>
                                  </w:pPr>
                                  <w:r>
                                    <w:t>How to return your response</w:t>
                                  </w:r>
                                </w:p>
                                <w:p w14:paraId="48C43300" w14:textId="703E51FC" w:rsidR="001F1D30" w:rsidRPr="00F91C18" w:rsidRDefault="001F1D30" w:rsidP="00F66A79">
                                  <w:pPr>
                                    <w:pStyle w:val="Footer"/>
                                    <w:rPr>
                                      <w:bCs/>
                                    </w:rPr>
                                  </w:pPr>
                                  <w:r w:rsidRPr="00F91C18">
                                    <w:rPr>
                                      <w:b w:val="0"/>
                                      <w:color w:val="000000" w:themeColor="text1"/>
                                    </w:rPr>
                                    <w:t>Please send responses, entitled ‘</w:t>
                                  </w:r>
                                  <w:r w:rsidR="002C45F2">
                                    <w:rPr>
                                      <w:b w:val="0"/>
                                      <w:color w:val="000000" w:themeColor="text1"/>
                                    </w:rPr>
                                    <w:t>DCR</w:t>
                                  </w:r>
                                  <w:r w:rsidR="000140BA">
                                    <w:rPr>
                                      <w:b w:val="0"/>
                                      <w:color w:val="000000" w:themeColor="text1"/>
                                    </w:rPr>
                                    <w:t>000</w:t>
                                  </w:r>
                                  <w:r w:rsidR="00F66A79">
                                    <w:rPr>
                                      <w:b w:val="0"/>
                                      <w:color w:val="000000" w:themeColor="text1"/>
                                    </w:rPr>
                                    <w:t>6</w:t>
                                  </w:r>
                                  <w:r w:rsidR="000140BA">
                                    <w:rPr>
                                      <w:b w:val="0"/>
                                      <w:color w:val="000000" w:themeColor="text1"/>
                                    </w:rPr>
                                    <w:t xml:space="preserve"> </w:t>
                                  </w:r>
                                  <w:r w:rsidRPr="00F91C18">
                                    <w:rPr>
                                      <w:b w:val="0"/>
                                      <w:color w:val="000000" w:themeColor="text1"/>
                                    </w:rPr>
                                    <w:t xml:space="preserve">Consultation’, to </w:t>
                                  </w:r>
                                  <w:hyperlink r:id="rId14" w:history="1">
                                    <w:r w:rsidR="002C45F2">
                                      <w:rPr>
                                        <w:rStyle w:val="Hyperlink"/>
                                        <w:sz w:val="18"/>
                                        <w:szCs w:val="18"/>
                                      </w:rPr>
                                      <w:t>DIPManager@elexon.co.uk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9344DD">
                                    <w:t>17</w:t>
                                  </w:r>
                                  <w:r w:rsidR="000140BA">
                                    <w:t xml:space="preserve"> </w:t>
                                  </w:r>
                                  <w:r w:rsidR="00271FD5">
                                    <w:t>October</w:t>
                                  </w:r>
                                  <w:r w:rsidR="000140BA">
                                    <w:t xml:space="preserve"> 2025</w:t>
                                  </w:r>
                                  <w:r w:rsidRPr="00F91C18">
                                    <w:t>.</w:t>
                                  </w:r>
                                </w:p>
                              </w:tc>
                            </w:tr>
                            <w:tr w:rsidR="001F1D30" w14:paraId="0F0C727A" w14:textId="77777777" w:rsidTr="002C45F2">
                              <w:trPr>
                                <w:trHeight w:val="2207"/>
                              </w:trPr>
                              <w:tc>
                                <w:tcPr>
                                  <w:tcW w:w="2005" w:type="dxa"/>
                                  <w:tcBorders>
                                    <w:top w:val="nil"/>
                                    <w:left w:val="nil"/>
                                    <w:bottom w:val="nil"/>
                                    <w:right w:val="nil"/>
                                  </w:tcBorders>
                                </w:tcPr>
                                <w:p w14:paraId="5DB8A12F" w14:textId="77777777" w:rsidR="001F1D30" w:rsidRDefault="001F1D30" w:rsidP="002D40DB">
                                  <w:pPr>
                                    <w:pStyle w:val="Sidebartextbody"/>
                                  </w:pPr>
                                </w:p>
                              </w:tc>
                            </w:tr>
                            <w:tr w:rsidR="001F1D30" w14:paraId="1D369970" w14:textId="77777777" w:rsidTr="002C45F2">
                              <w:trPr>
                                <w:trHeight w:val="2207"/>
                              </w:trPr>
                              <w:tc>
                                <w:tcPr>
                                  <w:tcW w:w="2005" w:type="dxa"/>
                                  <w:tcBorders>
                                    <w:top w:val="nil"/>
                                    <w:left w:val="nil"/>
                                    <w:bottom w:val="nil"/>
                                    <w:right w:val="nil"/>
                                  </w:tcBorders>
                                </w:tcPr>
                                <w:p w14:paraId="6B906319" w14:textId="77777777" w:rsidR="001F1D30" w:rsidRDefault="001F1D30" w:rsidP="002D40DB">
                                  <w:pPr>
                                    <w:pStyle w:val="Sidebartextbody"/>
                                  </w:pPr>
                                </w:p>
                              </w:tc>
                            </w:tr>
                            <w:tr w:rsidR="001F1D30" w14:paraId="3FF51107" w14:textId="77777777" w:rsidTr="002C45F2">
                              <w:trPr>
                                <w:trHeight w:val="2207"/>
                              </w:trPr>
                              <w:tc>
                                <w:tcPr>
                                  <w:tcW w:w="2005" w:type="dxa"/>
                                  <w:tcBorders>
                                    <w:top w:val="nil"/>
                                    <w:left w:val="nil"/>
                                    <w:bottom w:val="nil"/>
                                    <w:right w:val="nil"/>
                                  </w:tcBorders>
                                </w:tcPr>
                                <w:p w14:paraId="52A93222" w14:textId="77777777" w:rsidR="001F1D30" w:rsidRDefault="001F1D30" w:rsidP="002D40DB">
                                  <w:pPr>
                                    <w:pStyle w:val="Sidebartextbody"/>
                                  </w:pPr>
                                </w:p>
                              </w:tc>
                            </w:tr>
                          </w:tbl>
                          <w:p w14:paraId="379B08BE" w14:textId="77777777" w:rsidR="001F1D30" w:rsidRPr="00324682" w:rsidRDefault="001F1D30" w:rsidP="00324682">
                            <w:pPr>
                              <w:pStyle w:val="Footer"/>
                            </w:pPr>
                          </w:p>
                        </w:tc>
                      </w:tr>
                      <w:tr w:rsidR="001F1D30" w14:paraId="50CAAFB8" w14:textId="77777777" w:rsidTr="00615A39">
                        <w:trPr>
                          <w:trHeight w:val="149"/>
                        </w:trPr>
                        <w:tc>
                          <w:tcPr>
                            <w:tcW w:w="2113" w:type="dxa"/>
                            <w:tcBorders>
                              <w:top w:val="nil"/>
                              <w:left w:val="nil"/>
                              <w:bottom w:val="nil"/>
                              <w:right w:val="nil"/>
                            </w:tcBorders>
                          </w:tcPr>
                          <w:p w14:paraId="30F56259" w14:textId="77777777" w:rsidR="001F1D30" w:rsidRPr="006C2760" w:rsidRDefault="001F1D30" w:rsidP="00324682">
                            <w:pPr>
                              <w:pStyle w:val="Footer"/>
                            </w:pPr>
                          </w:p>
                        </w:tc>
                      </w:tr>
                    </w:tbl>
                    <w:p w14:paraId="0AC41950"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122"/>
        <w:gridCol w:w="1275"/>
        <w:gridCol w:w="1560"/>
        <w:gridCol w:w="3068"/>
      </w:tblGrid>
      <w:tr w:rsidR="00111BE6" w:rsidRPr="00E71B2A" w14:paraId="61CD6205"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4"/>
          </w:tcPr>
          <w:p w14:paraId="50A4EAB7" w14:textId="77777777" w:rsidR="00111BE6" w:rsidRPr="002C04D4" w:rsidRDefault="00111BE6" w:rsidP="002C04D4">
            <w:pPr>
              <w:pStyle w:val="TableTitle"/>
              <w:rPr>
                <w:szCs w:val="20"/>
              </w:rPr>
            </w:pPr>
            <w:r w:rsidRPr="002C04D4">
              <w:t>Respondent</w:t>
            </w:r>
          </w:p>
        </w:tc>
      </w:tr>
      <w:tr w:rsidR="00111BE6" w:rsidRPr="00E71B2A" w14:paraId="7E852ABF"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1F36371B" w14:textId="77777777" w:rsidR="00111BE6" w:rsidRPr="00E71B2A" w:rsidRDefault="00111BE6" w:rsidP="00E71B2A">
            <w:pPr>
              <w:pStyle w:val="TableColumnHeading"/>
            </w:pPr>
            <w:r w:rsidRPr="00E71B2A">
              <w:t>Name</w:t>
            </w:r>
          </w:p>
        </w:tc>
        <w:tc>
          <w:tcPr>
            <w:tcW w:w="5903" w:type="dxa"/>
            <w:gridSpan w:val="3"/>
          </w:tcPr>
          <w:p w14:paraId="7DECBFC0" w14:textId="5DA31257" w:rsidR="00111BE6" w:rsidRPr="00377C97" w:rsidRDefault="00DF44D9" w:rsidP="00E71B2A">
            <w:pPr>
              <w:pStyle w:val="TableBodyText"/>
              <w:cnfStyle w:val="000000000000" w:firstRow="0" w:lastRow="0" w:firstColumn="0" w:lastColumn="0" w:oddVBand="0" w:evenVBand="0" w:oddHBand="0" w:evenHBand="0" w:firstRowFirstColumn="0" w:firstRowLastColumn="0" w:lastRowFirstColumn="0" w:lastRowLastColumn="0"/>
              <w:rPr>
                <w:rFonts w:ascii="Proxima Nova" w:hAnsi="Proxima Nova"/>
              </w:rPr>
            </w:pPr>
            <w:r w:rsidRPr="00377C97">
              <w:rPr>
                <w:rFonts w:ascii="Proxima Nova" w:hAnsi="Proxima Nova"/>
              </w:rPr>
              <w:t>Nigel Roberts</w:t>
            </w:r>
          </w:p>
        </w:tc>
      </w:tr>
      <w:tr w:rsidR="00111BE6" w:rsidRPr="00E71B2A" w14:paraId="455276FE"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55C5E748" w14:textId="77777777" w:rsidR="00111BE6" w:rsidRPr="00E71B2A" w:rsidRDefault="00111BE6" w:rsidP="00E71B2A">
            <w:pPr>
              <w:pStyle w:val="TableColumnHeading"/>
            </w:pPr>
            <w:r w:rsidRPr="00E71B2A">
              <w:t>Organisation</w:t>
            </w:r>
          </w:p>
        </w:tc>
        <w:tc>
          <w:tcPr>
            <w:tcW w:w="5903" w:type="dxa"/>
            <w:gridSpan w:val="3"/>
          </w:tcPr>
          <w:p w14:paraId="2446A5C7" w14:textId="7C381B2B" w:rsidR="00111BE6" w:rsidRPr="00377C97" w:rsidRDefault="00DF44D9" w:rsidP="00DF44D9">
            <w:pPr>
              <w:pStyle w:val="TableBodyText"/>
              <w:cnfStyle w:val="000000000000" w:firstRow="0" w:lastRow="0" w:firstColumn="0" w:lastColumn="0" w:oddVBand="0" w:evenVBand="0" w:oddHBand="0" w:evenHBand="0" w:firstRowFirstColumn="0" w:firstRowLastColumn="0" w:lastRowFirstColumn="0" w:lastRowLastColumn="0"/>
              <w:rPr>
                <w:rFonts w:ascii="Proxima Nova" w:hAnsi="Proxima Nova"/>
              </w:rPr>
            </w:pPr>
            <w:r w:rsidRPr="00377C97">
              <w:rPr>
                <w:rFonts w:ascii="Proxima Nova" w:hAnsi="Proxima Nova"/>
              </w:rPr>
              <w:t>ESG Global Limited</w:t>
            </w:r>
          </w:p>
        </w:tc>
      </w:tr>
      <w:tr w:rsidR="00F717A8" w:rsidRPr="00E71B2A" w14:paraId="14F5288B"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val="restart"/>
          </w:tcPr>
          <w:p w14:paraId="162CBE72" w14:textId="6983B0FA" w:rsidR="00F717A8" w:rsidRPr="00E71B2A" w:rsidRDefault="00F717A8" w:rsidP="00E71B2A">
            <w:pPr>
              <w:pStyle w:val="TableColumnHeading"/>
            </w:pPr>
            <w:r>
              <w:t>Company type</w:t>
            </w:r>
          </w:p>
        </w:tc>
        <w:tc>
          <w:tcPr>
            <w:tcW w:w="2835" w:type="dxa"/>
            <w:gridSpan w:val="2"/>
          </w:tcPr>
          <w:p w14:paraId="145B4DBD" w14:textId="27680BE4" w:rsidR="00F717A8" w:rsidRPr="00E71B2A" w:rsidRDefault="00931B2F"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163358375"/>
                <w14:checkbox>
                  <w14:checked w14:val="0"/>
                  <w14:checkedState w14:val="2612" w14:font="MS Gothic"/>
                  <w14:uncheckedState w14:val="2610" w14:font="MS Gothic"/>
                </w14:checkbox>
              </w:sdtPr>
              <w:sdtEndPr/>
              <w:sdtContent>
                <w:r w:rsidR="00F717A8">
                  <w:rPr>
                    <w:rFonts w:ascii="MS Gothic" w:eastAsia="MS Gothic" w:hAnsi="MS Gothic" w:hint="eastAsia"/>
                  </w:rPr>
                  <w:t>☐</w:t>
                </w:r>
              </w:sdtContent>
            </w:sdt>
            <w:r w:rsidR="00F717A8">
              <w:t xml:space="preserve"> </w:t>
            </w:r>
            <w:r w:rsidR="00F717A8" w:rsidRPr="00F717A8">
              <w:t>Supplier </w:t>
            </w:r>
          </w:p>
        </w:tc>
        <w:tc>
          <w:tcPr>
            <w:tcW w:w="3068" w:type="dxa"/>
          </w:tcPr>
          <w:p w14:paraId="4D92D4A9" w14:textId="36F1A025" w:rsidR="00F717A8" w:rsidRPr="00E71B2A" w:rsidRDefault="00931B2F"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496192640"/>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Distributor  </w:t>
            </w:r>
          </w:p>
        </w:tc>
      </w:tr>
      <w:tr w:rsidR="00880DFB" w:rsidRPr="00E71B2A" w14:paraId="36F285DD"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1DB2A6F5" w14:textId="77777777" w:rsidR="00880DFB" w:rsidRDefault="00880DFB" w:rsidP="00E71B2A">
            <w:pPr>
              <w:pStyle w:val="TableColumnHeading"/>
            </w:pPr>
          </w:p>
        </w:tc>
        <w:tc>
          <w:tcPr>
            <w:tcW w:w="2835" w:type="dxa"/>
            <w:gridSpan w:val="2"/>
          </w:tcPr>
          <w:p w14:paraId="69BBC537" w14:textId="4E608F5F" w:rsidR="00880DFB" w:rsidRDefault="00931B2F"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858690895"/>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Metering Services Smart </w:t>
            </w:r>
          </w:p>
        </w:tc>
        <w:tc>
          <w:tcPr>
            <w:tcW w:w="3068" w:type="dxa"/>
          </w:tcPr>
          <w:p w14:paraId="6389C25E" w14:textId="52FAAE5D" w:rsidR="00880DFB" w:rsidRDefault="00931B2F"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2135242792"/>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Metering Services Advanced </w:t>
            </w:r>
          </w:p>
        </w:tc>
      </w:tr>
      <w:tr w:rsidR="00F717A8" w:rsidRPr="00E71B2A" w14:paraId="73E84261"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39D92B4F" w14:textId="77777777" w:rsidR="00F717A8" w:rsidRDefault="00F717A8" w:rsidP="00F717A8">
            <w:pPr>
              <w:pStyle w:val="TableColumnHeading"/>
            </w:pPr>
          </w:p>
        </w:tc>
        <w:tc>
          <w:tcPr>
            <w:tcW w:w="2835" w:type="dxa"/>
            <w:gridSpan w:val="2"/>
          </w:tcPr>
          <w:p w14:paraId="3F2896D5" w14:textId="7514B813" w:rsidR="00F717A8" w:rsidRPr="00E71B2A" w:rsidRDefault="00931B2F"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199042765"/>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Smart Data Services </w:t>
            </w:r>
          </w:p>
        </w:tc>
        <w:tc>
          <w:tcPr>
            <w:tcW w:w="3068" w:type="dxa"/>
          </w:tcPr>
          <w:p w14:paraId="5B5F590E" w14:textId="60A8FD71" w:rsidR="00F717A8" w:rsidRPr="00E71B2A" w:rsidRDefault="00931B2F"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350941143"/>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Advanced Data Service </w:t>
            </w:r>
          </w:p>
        </w:tc>
      </w:tr>
      <w:tr w:rsidR="00F717A8" w:rsidRPr="00E71B2A" w14:paraId="512CFE85"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05B70E56" w14:textId="77777777" w:rsidR="00F717A8" w:rsidRDefault="00F717A8" w:rsidP="00F717A8">
            <w:pPr>
              <w:pStyle w:val="TableColumnHeading"/>
            </w:pPr>
          </w:p>
        </w:tc>
        <w:tc>
          <w:tcPr>
            <w:tcW w:w="2835" w:type="dxa"/>
            <w:gridSpan w:val="2"/>
          </w:tcPr>
          <w:p w14:paraId="61AC6989" w14:textId="38ADA19F" w:rsidR="00F717A8" w:rsidRPr="00E71B2A" w:rsidRDefault="00931B2F"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872991100"/>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Unmetered Supplies Data Service </w:t>
            </w:r>
          </w:p>
        </w:tc>
        <w:tc>
          <w:tcPr>
            <w:tcW w:w="3068" w:type="dxa"/>
          </w:tcPr>
          <w:p w14:paraId="5AAD9B55" w14:textId="4C35B093" w:rsidR="00F717A8" w:rsidRPr="00E71B2A" w:rsidRDefault="00931B2F"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365966674"/>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Unmetered Supplies Operator </w:t>
            </w:r>
          </w:p>
        </w:tc>
      </w:tr>
      <w:tr w:rsidR="00F717A8" w:rsidRPr="00E71B2A" w14:paraId="6DC6A58D" w14:textId="77777777" w:rsidTr="00106D74">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4F76BB86" w14:textId="77777777" w:rsidR="00F717A8" w:rsidRDefault="00F717A8" w:rsidP="00F717A8">
            <w:pPr>
              <w:pStyle w:val="TableColumnHeading"/>
            </w:pPr>
          </w:p>
        </w:tc>
        <w:tc>
          <w:tcPr>
            <w:tcW w:w="2835" w:type="dxa"/>
            <w:gridSpan w:val="2"/>
          </w:tcPr>
          <w:p w14:paraId="39B81FB9" w14:textId="56D55D9B" w:rsidR="00F717A8" w:rsidRPr="00E71B2A" w:rsidRDefault="00931B2F"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623922509"/>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Registration Service </w:t>
            </w:r>
          </w:p>
        </w:tc>
        <w:tc>
          <w:tcPr>
            <w:tcW w:w="3068" w:type="dxa"/>
            <w:shd w:val="clear" w:color="auto" w:fill="D9D9D9" w:themeFill="background1" w:themeFillShade="D9"/>
          </w:tcPr>
          <w:p w14:paraId="1904F20D" w14:textId="194EF43F" w:rsidR="00F717A8" w:rsidRPr="00E71B2A" w:rsidRDefault="00931B2F"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rPr>
                  <w:b/>
                  <w:bCs/>
                </w:rPr>
                <w:id w:val="-1321965313"/>
                <w14:checkbox>
                  <w14:checked w14:val="1"/>
                  <w14:checkedState w14:val="2612" w14:font="MS Gothic"/>
                  <w14:uncheckedState w14:val="2610" w14:font="MS Gothic"/>
                </w14:checkbox>
              </w:sdtPr>
              <w:sdtEndPr/>
              <w:sdtContent>
                <w:r w:rsidR="00106D74" w:rsidRPr="00106D74">
                  <w:rPr>
                    <w:rFonts w:ascii="MS Gothic" w:eastAsia="MS Gothic" w:hAnsi="MS Gothic" w:hint="eastAsia"/>
                    <w:b/>
                    <w:bCs/>
                  </w:rPr>
                  <w:t>☒</w:t>
                </w:r>
              </w:sdtContent>
            </w:sdt>
            <w:r w:rsidR="00880DFB">
              <w:t xml:space="preserve"> </w:t>
            </w:r>
            <w:r w:rsidR="00880DFB" w:rsidRPr="00F717A8">
              <w:t>DIP Connection Provider </w:t>
            </w:r>
          </w:p>
        </w:tc>
      </w:tr>
      <w:tr w:rsidR="00880DFB" w:rsidRPr="00E71B2A" w14:paraId="74777890" w14:textId="77777777" w:rsidTr="00880DFB">
        <w:trPr>
          <w:trHeight w:val="143"/>
        </w:trPr>
        <w:tc>
          <w:tcPr>
            <w:cnfStyle w:val="001000000000" w:firstRow="0" w:lastRow="0" w:firstColumn="1" w:lastColumn="0" w:oddVBand="0" w:evenVBand="0" w:oddHBand="0" w:evenHBand="0" w:firstRowFirstColumn="0" w:firstRowLastColumn="0" w:lastRowFirstColumn="0" w:lastRowLastColumn="0"/>
            <w:tcW w:w="2122" w:type="dxa"/>
            <w:vMerge/>
          </w:tcPr>
          <w:p w14:paraId="7E188659" w14:textId="77777777" w:rsidR="00880DFB" w:rsidRDefault="00880DFB" w:rsidP="00F717A8">
            <w:pPr>
              <w:pStyle w:val="TableColumnHeading"/>
            </w:pPr>
          </w:p>
        </w:tc>
        <w:tc>
          <w:tcPr>
            <w:tcW w:w="2835" w:type="dxa"/>
            <w:gridSpan w:val="2"/>
          </w:tcPr>
          <w:p w14:paraId="7EDD2032" w14:textId="35A8837C" w:rsidR="00880DFB" w:rsidRPr="00E71B2A" w:rsidRDefault="00931B2F"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279481176"/>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Meter Data Recorders </w:t>
            </w:r>
          </w:p>
        </w:tc>
        <w:tc>
          <w:tcPr>
            <w:tcW w:w="3068" w:type="dxa"/>
          </w:tcPr>
          <w:p w14:paraId="0DE710AD" w14:textId="7B4FAB92" w:rsidR="00880DFB" w:rsidRPr="00E71B2A" w:rsidRDefault="00931B2F"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2048333142"/>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Code Body/Code Administrator </w:t>
            </w:r>
          </w:p>
        </w:tc>
      </w:tr>
      <w:tr w:rsidR="00F717A8" w:rsidRPr="00E71B2A" w14:paraId="5351F6C7"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3087C1E6" w14:textId="77777777" w:rsidR="00F717A8" w:rsidRDefault="00F717A8" w:rsidP="00F717A8">
            <w:pPr>
              <w:pStyle w:val="TableColumnHeading"/>
            </w:pPr>
          </w:p>
        </w:tc>
        <w:tc>
          <w:tcPr>
            <w:tcW w:w="2835" w:type="dxa"/>
            <w:gridSpan w:val="2"/>
          </w:tcPr>
          <w:p w14:paraId="3A05888A" w14:textId="5C2F6790" w:rsidR="00F717A8" w:rsidRPr="00E71B2A" w:rsidRDefault="00931B2F"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707379311"/>
                <w14:checkbox>
                  <w14:checked w14:val="0"/>
                  <w14:checkedState w14:val="2612" w14:font="MS Gothic"/>
                  <w14:uncheckedState w14:val="2610" w14:font="MS Gothic"/>
                </w14:checkbox>
              </w:sdtPr>
              <w:sdtEndPr/>
              <w:sdtContent>
                <w:r w:rsidR="00F717A8">
                  <w:rPr>
                    <w:rFonts w:ascii="MS Gothic" w:eastAsia="MS Gothic" w:hAnsi="MS Gothic" w:hint="eastAsia"/>
                  </w:rPr>
                  <w:t>☐</w:t>
                </w:r>
              </w:sdtContent>
            </w:sdt>
            <w:r w:rsidR="00F717A8">
              <w:t xml:space="preserve"> </w:t>
            </w:r>
            <w:r w:rsidR="00F717A8" w:rsidRPr="00F717A8">
              <w:t>Regulator </w:t>
            </w:r>
          </w:p>
        </w:tc>
        <w:tc>
          <w:tcPr>
            <w:tcW w:w="3068" w:type="dxa"/>
          </w:tcPr>
          <w:p w14:paraId="63266733" w14:textId="4D652A12" w:rsidR="00F717A8" w:rsidRPr="00E71B2A" w:rsidRDefault="00931B2F"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599173002"/>
                <w14:checkbox>
                  <w14:checked w14:val="0"/>
                  <w14:checkedState w14:val="2612" w14:font="MS Gothic"/>
                  <w14:uncheckedState w14:val="2610" w14:font="MS Gothic"/>
                </w14:checkbox>
              </w:sdtPr>
              <w:sdtEndPr/>
              <w:sdtContent>
                <w:r w:rsidR="00F717A8">
                  <w:rPr>
                    <w:rFonts w:ascii="MS Gothic" w:eastAsia="MS Gothic" w:hAnsi="MS Gothic" w:hint="eastAsia"/>
                  </w:rPr>
                  <w:t>☐</w:t>
                </w:r>
              </w:sdtContent>
            </w:sdt>
            <w:r w:rsidR="00F717A8">
              <w:t xml:space="preserve"> </w:t>
            </w:r>
            <w:r w:rsidR="00F717A8" w:rsidRPr="00F717A8">
              <w:t>Government </w:t>
            </w:r>
          </w:p>
        </w:tc>
      </w:tr>
      <w:tr w:rsidR="00880DFB" w:rsidRPr="00E71B2A" w14:paraId="542F8C38" w14:textId="77777777" w:rsidTr="00880DFB">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1BABBD84" w14:textId="77777777" w:rsidR="00880DFB" w:rsidRDefault="00880DFB" w:rsidP="00F717A8">
            <w:pPr>
              <w:pStyle w:val="TableColumnHeading"/>
            </w:pPr>
          </w:p>
        </w:tc>
        <w:tc>
          <w:tcPr>
            <w:tcW w:w="1275" w:type="dxa"/>
          </w:tcPr>
          <w:p w14:paraId="2778D1FB" w14:textId="57CF39C1" w:rsidR="00880DFB" w:rsidRPr="00E71B2A" w:rsidRDefault="00931B2F"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128898259"/>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Other</w:t>
            </w:r>
            <w:r w:rsidR="00880DFB">
              <w:t>:</w:t>
            </w:r>
          </w:p>
        </w:tc>
        <w:tc>
          <w:tcPr>
            <w:tcW w:w="4628" w:type="dxa"/>
            <w:gridSpan w:val="2"/>
          </w:tcPr>
          <w:p w14:paraId="26924360" w14:textId="41FD0DAA" w:rsidR="00880DFB" w:rsidRPr="00E71B2A" w:rsidRDefault="00880DFB"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r>
              <w:fldChar w:fldCharType="begin"/>
            </w:r>
            <w:r>
              <w:instrText xml:space="preserve"> GOTOBUTTON  Insert If 'other' please specify here </w:instrText>
            </w:r>
            <w:r>
              <w:fldChar w:fldCharType="end"/>
            </w:r>
          </w:p>
        </w:tc>
      </w:tr>
      <w:tr w:rsidR="00F717A8" w:rsidRPr="00E71B2A" w14:paraId="47D7660E"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07ABD4DB" w14:textId="713E4919" w:rsidR="00F717A8" w:rsidRPr="00E71B2A" w:rsidRDefault="00B52CD8" w:rsidP="00F717A8">
            <w:pPr>
              <w:pStyle w:val="TableColumnHeading"/>
            </w:pPr>
            <w:r>
              <w:t>T</w:t>
            </w:r>
            <w:r w:rsidR="00F717A8" w:rsidRPr="00E71B2A">
              <w:t>elephone number</w:t>
            </w:r>
          </w:p>
        </w:tc>
        <w:tc>
          <w:tcPr>
            <w:tcW w:w="5903" w:type="dxa"/>
            <w:gridSpan w:val="3"/>
          </w:tcPr>
          <w:p w14:paraId="66117C38" w14:textId="45BA82A8" w:rsidR="00F717A8" w:rsidRPr="00E71B2A" w:rsidRDefault="00443C88" w:rsidP="00F717A8">
            <w:pPr>
              <w:pStyle w:val="TableBodyText"/>
              <w:cnfStyle w:val="000000000000" w:firstRow="0" w:lastRow="0" w:firstColumn="0" w:lastColumn="0" w:oddVBand="0" w:evenVBand="0" w:oddHBand="0" w:evenHBand="0" w:firstRowFirstColumn="0" w:firstRowLastColumn="0" w:lastRowFirstColumn="0" w:lastRowLastColumn="0"/>
            </w:pPr>
            <w:r>
              <w:t xml:space="preserve">Please contact via </w:t>
            </w:r>
            <w:proofErr w:type="gramStart"/>
            <w:r>
              <w:t>Email</w:t>
            </w:r>
            <w:proofErr w:type="gramEnd"/>
          </w:p>
        </w:tc>
      </w:tr>
      <w:tr w:rsidR="00F717A8" w:rsidRPr="00E71B2A" w14:paraId="41B814FF"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014A71B9" w14:textId="755785C9" w:rsidR="00F717A8" w:rsidRPr="00E71B2A" w:rsidRDefault="00B52CD8" w:rsidP="00F717A8">
            <w:pPr>
              <w:pStyle w:val="TableColumnHeading"/>
            </w:pPr>
            <w:r>
              <w:t>E</w:t>
            </w:r>
            <w:r w:rsidR="00F717A8">
              <w:t>mail address</w:t>
            </w:r>
          </w:p>
        </w:tc>
        <w:tc>
          <w:tcPr>
            <w:tcW w:w="5903" w:type="dxa"/>
            <w:gridSpan w:val="3"/>
          </w:tcPr>
          <w:p w14:paraId="1FF98034" w14:textId="563AC1B1" w:rsidR="00F717A8" w:rsidRPr="00377C97" w:rsidRDefault="00DF44D9" w:rsidP="00F717A8">
            <w:pPr>
              <w:pStyle w:val="TableBodyText"/>
              <w:cnfStyle w:val="000000000000" w:firstRow="0" w:lastRow="0" w:firstColumn="0" w:lastColumn="0" w:oddVBand="0" w:evenVBand="0" w:oddHBand="0" w:evenHBand="0" w:firstRowFirstColumn="0" w:firstRowLastColumn="0" w:lastRowFirstColumn="0" w:lastRowLastColumn="0"/>
              <w:rPr>
                <w:rFonts w:ascii="Proxima Nova" w:hAnsi="Proxima Nova"/>
              </w:rPr>
            </w:pPr>
            <w:r w:rsidRPr="00377C97">
              <w:rPr>
                <w:rFonts w:ascii="Proxima Nova" w:hAnsi="Proxima Nova"/>
              </w:rPr>
              <w:t>Nigel.Roberts@esgglobal.com</w:t>
            </w:r>
          </w:p>
        </w:tc>
      </w:tr>
    </w:tbl>
    <w:p w14:paraId="6BD82CBC" w14:textId="471A591D"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2F0465FA"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5F3929C5" w14:textId="77777777" w:rsidR="000B7C44" w:rsidRPr="00E71B2A" w:rsidRDefault="000B7C44" w:rsidP="002C04D4">
            <w:pPr>
              <w:pStyle w:val="TableTitle"/>
            </w:pPr>
            <w:r w:rsidRPr="00E71B2A">
              <w:t>Confidentiality</w:t>
            </w:r>
          </w:p>
        </w:tc>
      </w:tr>
      <w:tr w:rsidR="000B7C44" w:rsidRPr="00E71B2A" w14:paraId="54CEE4EA"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56C8E184" w14:textId="77777777" w:rsidR="000B7C44" w:rsidRPr="00E71B2A" w:rsidRDefault="000B7C44" w:rsidP="00E71B2A">
            <w:pPr>
              <w:pStyle w:val="TableColumnHeading"/>
            </w:pPr>
            <w:r w:rsidRPr="00E71B2A">
              <w:t>Does this response contain confidential information?</w:t>
            </w:r>
          </w:p>
        </w:tc>
        <w:tc>
          <w:tcPr>
            <w:tcW w:w="5145" w:type="dxa"/>
          </w:tcPr>
          <w:p w14:paraId="7380598B" w14:textId="19F34753" w:rsidR="000B7C44" w:rsidRPr="00E71B2A" w:rsidRDefault="00DF44D9" w:rsidP="00E71B2A">
            <w:pPr>
              <w:pStyle w:val="TableBodyText"/>
              <w:cnfStyle w:val="000000000000" w:firstRow="0" w:lastRow="0" w:firstColumn="0" w:lastColumn="0" w:oddVBand="0" w:evenVBand="0" w:oddHBand="0" w:evenHBand="0" w:firstRowFirstColumn="0" w:firstRowLastColumn="0" w:lastRowFirstColumn="0" w:lastRowLastColumn="0"/>
            </w:pPr>
            <w:r>
              <w:t>No</w:t>
            </w:r>
          </w:p>
          <w:p w14:paraId="1DF82C79"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14:paraId="2030BF60" w14:textId="77777777" w:rsidR="002C04D4" w:rsidRDefault="002C04D4">
      <w:pPr>
        <w:spacing w:line="240" w:lineRule="auto"/>
        <w:ind w:right="0"/>
        <w:rPr>
          <w:rFonts w:cs="Arial"/>
          <w:b/>
          <w:bCs/>
          <w:color w:val="FFFFFF"/>
          <w:kern w:val="32"/>
          <w:sz w:val="22"/>
          <w:szCs w:val="32"/>
        </w:rPr>
      </w:pPr>
      <w:r>
        <w:br w:type="page"/>
      </w:r>
    </w:p>
    <w:p w14:paraId="092A7B9A"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C2BAF43"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DD47F7D" w14:textId="77777777" w:rsidR="000B7C44" w:rsidRPr="00E71B2A" w:rsidRDefault="000B7C44" w:rsidP="002C04D4">
            <w:pPr>
              <w:pStyle w:val="TableTitle"/>
            </w:pPr>
            <w:r w:rsidRPr="00E71B2A">
              <w:t>Question 1</w:t>
            </w:r>
          </w:p>
        </w:tc>
      </w:tr>
      <w:tr w:rsidR="000B7C44" w:rsidRPr="00E71B2A" w14:paraId="5BF43C84" w14:textId="77777777" w:rsidTr="0066095A">
        <w:trPr>
          <w:trHeight w:val="291"/>
        </w:trPr>
        <w:tc>
          <w:tcPr>
            <w:tcW w:w="6300" w:type="dxa"/>
          </w:tcPr>
          <w:p w14:paraId="52EF5071" w14:textId="32041EF1" w:rsidR="000B7C44" w:rsidRPr="00E71B2A" w:rsidRDefault="000B7C44" w:rsidP="00FF6932">
            <w:pPr>
              <w:pStyle w:val="TableQuestion"/>
              <w:rPr>
                <w:szCs w:val="20"/>
              </w:rPr>
            </w:pPr>
            <w:r w:rsidRPr="00E71B2A">
              <w:rPr>
                <w:szCs w:val="20"/>
              </w:rPr>
              <w:t xml:space="preserve">Do you </w:t>
            </w:r>
            <w:r w:rsidRPr="008C12D9">
              <w:rPr>
                <w:b/>
                <w:bCs/>
                <w:szCs w:val="20"/>
              </w:rPr>
              <w:t>agree</w:t>
            </w:r>
            <w:r w:rsidRPr="00E71B2A">
              <w:rPr>
                <w:szCs w:val="20"/>
              </w:rPr>
              <w:t xml:space="preserve"> with the proposed solution?</w:t>
            </w:r>
          </w:p>
        </w:tc>
        <w:tc>
          <w:tcPr>
            <w:tcW w:w="1725" w:type="dxa"/>
          </w:tcPr>
          <w:p w14:paraId="41EDD43F" w14:textId="67129D0F" w:rsidR="000B7C44" w:rsidRPr="00E71B2A" w:rsidRDefault="00E02AE3" w:rsidP="0066095A">
            <w:pPr>
              <w:pStyle w:val="TableResponse"/>
            </w:pPr>
            <w:r>
              <w:t>No</w:t>
            </w:r>
          </w:p>
        </w:tc>
      </w:tr>
      <w:tr w:rsidR="000B7C44" w:rsidRPr="00E71B2A" w14:paraId="18B52B7C" w14:textId="77777777" w:rsidTr="0066095A">
        <w:trPr>
          <w:trHeight w:val="155"/>
        </w:trPr>
        <w:tc>
          <w:tcPr>
            <w:tcW w:w="8025" w:type="dxa"/>
            <w:gridSpan w:val="2"/>
          </w:tcPr>
          <w:p w14:paraId="43C286AB"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5808FBE2" w14:textId="77777777" w:rsidTr="0066095A">
        <w:trPr>
          <w:trHeight w:val="152"/>
        </w:trPr>
        <w:tc>
          <w:tcPr>
            <w:tcW w:w="8025" w:type="dxa"/>
            <w:gridSpan w:val="2"/>
          </w:tcPr>
          <w:p w14:paraId="0DB1107B" w14:textId="77777777" w:rsidR="00575313" w:rsidRPr="00575313" w:rsidRDefault="00575313" w:rsidP="00575313">
            <w:pPr>
              <w:pStyle w:val="TableResponse"/>
            </w:pPr>
            <w:r w:rsidRPr="00575313">
              <w:rPr>
                <w:b/>
                <w:bCs/>
              </w:rPr>
              <w:t>Summary of Anomalies and Conflicts Identified</w:t>
            </w:r>
          </w:p>
          <w:p w14:paraId="5CD1EBB7" w14:textId="1C06BCC7" w:rsidR="00575313" w:rsidRPr="00575313" w:rsidRDefault="00575313" w:rsidP="00575313">
            <w:pPr>
              <w:pStyle w:val="TableResponse"/>
            </w:pPr>
            <w:r w:rsidRPr="00575313">
              <w:t xml:space="preserve">We have identified several anomalies and conflicting details within the Change Request (CR) that </w:t>
            </w:r>
            <w:r w:rsidR="00C1576A">
              <w:t xml:space="preserve">we request are </w:t>
            </w:r>
            <w:r w:rsidRPr="00575313">
              <w:t>addressed prior to agreement and approval. Please find below our commentary and responses for consideration:</w:t>
            </w:r>
          </w:p>
          <w:p w14:paraId="7C4CB730" w14:textId="5A31C303" w:rsidR="00575313" w:rsidRPr="00575313" w:rsidRDefault="00575313" w:rsidP="00575313">
            <w:pPr>
              <w:pStyle w:val="TableResponse"/>
              <w:numPr>
                <w:ilvl w:val="0"/>
                <w:numId w:val="49"/>
              </w:numPr>
            </w:pPr>
            <w:r w:rsidRPr="00575313">
              <w:rPr>
                <w:b/>
                <w:bCs/>
              </w:rPr>
              <w:t>Date Conflicts</w:t>
            </w:r>
            <w:r w:rsidRPr="00575313">
              <w:t xml:space="preserve">: There </w:t>
            </w:r>
            <w:r w:rsidR="00F22AB7">
              <w:t>appears to be</w:t>
            </w:r>
            <w:r w:rsidRPr="00575313">
              <w:t xml:space="preserve"> inconsistencies between proposal dates and effective dates across referenced documents (e.g. DSD007 Glossary effective from 5 August 2025 vs. CR proposal dated 12 August 2025), and between recommended and listed implementation dates (e.g. 22 October 2025 vs. 25 November 2025).</w:t>
            </w:r>
          </w:p>
          <w:p w14:paraId="3476B37A" w14:textId="415CC758" w:rsidR="0042489F" w:rsidRPr="00575313" w:rsidRDefault="00575313" w:rsidP="0042489F">
            <w:pPr>
              <w:pStyle w:val="TableResponse"/>
              <w:numPr>
                <w:ilvl w:val="0"/>
                <w:numId w:val="49"/>
              </w:numPr>
            </w:pPr>
            <w:r w:rsidRPr="00575313">
              <w:rPr>
                <w:b/>
                <w:bCs/>
              </w:rPr>
              <w:t>Incident Classification Overlap</w:t>
            </w:r>
            <w:r w:rsidRPr="00575313">
              <w:t xml:space="preserve">: The CR does not </w:t>
            </w:r>
            <w:r w:rsidR="00007438">
              <w:t>fully</w:t>
            </w:r>
            <w:r w:rsidRPr="00575313">
              <w:t xml:space="preserve"> address the relationship between </w:t>
            </w:r>
            <w:r w:rsidRPr="00575313">
              <w:rPr>
                <w:i/>
                <w:iCs/>
              </w:rPr>
              <w:t>Significant DIP Incidents</w:t>
            </w:r>
            <w:r w:rsidRPr="00575313">
              <w:t xml:space="preserve"> and </w:t>
            </w:r>
            <w:r w:rsidRPr="00575313">
              <w:rPr>
                <w:i/>
                <w:iCs/>
              </w:rPr>
              <w:t>Industry-Wide Major Incidents</w:t>
            </w:r>
            <w:r w:rsidRPr="00575313">
              <w:t xml:space="preserve">, </w:t>
            </w:r>
            <w:r w:rsidR="00C206AE">
              <w:t>with</w:t>
            </w:r>
            <w:r w:rsidRPr="00575313">
              <w:t xml:space="preserve"> a clear framework for managing</w:t>
            </w:r>
            <w:r w:rsidR="00C206AE">
              <w:t xml:space="preserve"> these</w:t>
            </w:r>
            <w:r w:rsidRPr="00575313">
              <w:t xml:space="preserve"> incidents</w:t>
            </w:r>
            <w:r w:rsidR="00C206AE">
              <w:t xml:space="preserve"> and </w:t>
            </w:r>
            <w:r w:rsidR="003F13ED">
              <w:t>what define</w:t>
            </w:r>
            <w:r w:rsidR="00164FA8">
              <w:t>s</w:t>
            </w:r>
            <w:r w:rsidR="003F13ED">
              <w:t xml:space="preserve"> </w:t>
            </w:r>
            <w:r w:rsidR="00CB07FA">
              <w:t xml:space="preserve">how incidents will be </w:t>
            </w:r>
            <w:r w:rsidR="006A0F9C">
              <w:t xml:space="preserve">assessed and assigned, </w:t>
            </w:r>
            <w:r w:rsidR="00164FA8">
              <w:t xml:space="preserve">especially </w:t>
            </w:r>
            <w:r w:rsidR="003F13ED">
              <w:t xml:space="preserve">where they </w:t>
            </w:r>
            <w:r w:rsidRPr="00575313">
              <w:t>meet both definitions</w:t>
            </w:r>
            <w:r w:rsidR="00164FA8">
              <w:t xml:space="preserve"> in part</w:t>
            </w:r>
            <w:r w:rsidRPr="00575313">
              <w:t>. This includes governance conflicts between DIP Manager authority and Central Service Provider-led resolution processes.</w:t>
            </w:r>
            <w:r w:rsidR="0042489F">
              <w:t xml:space="preserve"> We also highlight that this proposal conflicts with the requirements of the implemented </w:t>
            </w:r>
            <w:r w:rsidR="00DF45F7" w:rsidRPr="008C65D3">
              <w:rPr>
                <w:i/>
                <w:iCs/>
              </w:rPr>
              <w:t xml:space="preserve">Incident </w:t>
            </w:r>
            <w:r w:rsidR="008C65D3" w:rsidRPr="008C65D3">
              <w:rPr>
                <w:i/>
                <w:iCs/>
              </w:rPr>
              <w:t>R</w:t>
            </w:r>
            <w:r w:rsidR="00DF45F7" w:rsidRPr="008C65D3">
              <w:rPr>
                <w:i/>
                <w:iCs/>
              </w:rPr>
              <w:t>esolution Group (</w:t>
            </w:r>
            <w:r w:rsidR="0042489F" w:rsidRPr="008C65D3">
              <w:rPr>
                <w:i/>
                <w:iCs/>
              </w:rPr>
              <w:t>IRG</w:t>
            </w:r>
            <w:r w:rsidR="00DF45F7" w:rsidRPr="008C65D3">
              <w:rPr>
                <w:i/>
                <w:iCs/>
              </w:rPr>
              <w:t>)</w:t>
            </w:r>
            <w:r w:rsidR="00DF45F7">
              <w:t xml:space="preserve"> with</w:t>
            </w:r>
            <w:r w:rsidR="008C65D3">
              <w:t>out</w:t>
            </w:r>
            <w:r w:rsidR="00DF45F7">
              <w:t xml:space="preserve"> proposed actions for</w:t>
            </w:r>
            <w:r w:rsidR="008C65D3">
              <w:t xml:space="preserve"> continuity of,</w:t>
            </w:r>
            <w:r w:rsidR="00DF45F7">
              <w:t xml:space="preserve"> or interaction with that Group</w:t>
            </w:r>
            <w:r w:rsidR="0022745C">
              <w:t xml:space="preserve"> detailed in the CR</w:t>
            </w:r>
            <w:r w:rsidR="00F546BC">
              <w:t>, or this group being explicitly referenced.</w:t>
            </w:r>
          </w:p>
          <w:p w14:paraId="32D61B65" w14:textId="48BCAF6F" w:rsidR="00575313" w:rsidRPr="00575313" w:rsidRDefault="00575313" w:rsidP="00575313">
            <w:pPr>
              <w:pStyle w:val="TableResponse"/>
              <w:numPr>
                <w:ilvl w:val="0"/>
                <w:numId w:val="49"/>
              </w:numPr>
            </w:pPr>
            <w:r w:rsidRPr="00575313">
              <w:rPr>
                <w:b/>
                <w:bCs/>
              </w:rPr>
              <w:t>Operational and Resource Impacts</w:t>
            </w:r>
            <w:r w:rsidRPr="00575313">
              <w:t xml:space="preserve">: The CR introduces new obligations that will require changes to </w:t>
            </w:r>
            <w:r w:rsidR="006A0F9C">
              <w:t xml:space="preserve">many </w:t>
            </w:r>
            <w:r w:rsidRPr="00575313">
              <w:t xml:space="preserve">participants’ business operating </w:t>
            </w:r>
            <w:r w:rsidR="006A0F9C" w:rsidRPr="00575313">
              <w:t>models yet</w:t>
            </w:r>
            <w:r w:rsidRPr="00575313">
              <w:t xml:space="preserve"> lacks sufficient detail on the financial </w:t>
            </w:r>
            <w:r w:rsidR="00525FAD">
              <w:t>and</w:t>
            </w:r>
            <w:r w:rsidRPr="00575313">
              <w:t xml:space="preserve"> resource implications. The Tier One classification </w:t>
            </w:r>
            <w:r w:rsidR="00525FAD">
              <w:t xml:space="preserve">of this CR </w:t>
            </w:r>
            <w:r w:rsidRPr="00575313">
              <w:t>appears to be based solely on the presence of new obligations, without a supporting cost model to validate the impact threshold</w:t>
            </w:r>
            <w:r w:rsidR="00525FAD">
              <w:t xml:space="preserve"> for those participants</w:t>
            </w:r>
            <w:r w:rsidRPr="00575313">
              <w:t>.</w:t>
            </w:r>
          </w:p>
          <w:p w14:paraId="5AE5C95B" w14:textId="14EEEC29" w:rsidR="00575313" w:rsidRDefault="00575313" w:rsidP="00575313">
            <w:pPr>
              <w:pStyle w:val="TableResponse"/>
              <w:numPr>
                <w:ilvl w:val="0"/>
                <w:numId w:val="49"/>
              </w:numPr>
            </w:pPr>
            <w:r w:rsidRPr="00575313">
              <w:rPr>
                <w:b/>
                <w:bCs/>
              </w:rPr>
              <w:t>Governance Clarity</w:t>
            </w:r>
            <w:r w:rsidRPr="00575313">
              <w:t xml:space="preserve">: It remains unclear how existing Programme Major Incident activities will interact with the CR’s proposed framework. The CR must </w:t>
            </w:r>
            <w:r w:rsidR="00C32F79">
              <w:t xml:space="preserve">include </w:t>
            </w:r>
            <w:r w:rsidRPr="00575313">
              <w:t>clarif</w:t>
            </w:r>
            <w:r w:rsidR="00C32F79">
              <w:t>ication relating to</w:t>
            </w:r>
            <w:r w:rsidRPr="00575313">
              <w:t xml:space="preserve"> </w:t>
            </w:r>
            <w:r w:rsidR="00A67F6E">
              <w:t>what</w:t>
            </w:r>
            <w:r w:rsidRPr="00575313">
              <w:t xml:space="preserve"> incidents will continue under current governance or be reclassified as </w:t>
            </w:r>
            <w:r w:rsidRPr="00CE60BE">
              <w:rPr>
                <w:i/>
                <w:iCs/>
              </w:rPr>
              <w:t>Significant DIP Incidents</w:t>
            </w:r>
            <w:r w:rsidRPr="00575313">
              <w:t>.</w:t>
            </w:r>
          </w:p>
          <w:p w14:paraId="658F20E0" w14:textId="457F5ED7" w:rsidR="00315C01" w:rsidRDefault="00315C01" w:rsidP="00315C01">
            <w:pPr>
              <w:pStyle w:val="TableResponse"/>
              <w:numPr>
                <w:ilvl w:val="1"/>
                <w:numId w:val="49"/>
              </w:numPr>
            </w:pPr>
            <w:r>
              <w:t>E.g. At what level does</w:t>
            </w:r>
            <w:r w:rsidR="00E3798F">
              <w:t xml:space="preserve"> </w:t>
            </w:r>
            <w:r>
              <w:t>an incident classify as “Significant”? P1, P2 or P3 with additional caveats</w:t>
            </w:r>
          </w:p>
          <w:p w14:paraId="20857886" w14:textId="19299371" w:rsidR="006E0A71" w:rsidRDefault="008859A7" w:rsidP="00315C01">
            <w:pPr>
              <w:pStyle w:val="TableResponse"/>
              <w:numPr>
                <w:ilvl w:val="1"/>
                <w:numId w:val="49"/>
              </w:numPr>
            </w:pPr>
            <w:r w:rsidRPr="008859A7">
              <w:rPr>
                <w:b/>
                <w:bCs/>
              </w:rPr>
              <w:t>substantial disruption to the normal operations of one or more DIP Users</w:t>
            </w:r>
            <w:r w:rsidRPr="008859A7">
              <w:t xml:space="preserve"> (where such issue is generated through operations carried out via the DIP)</w:t>
            </w:r>
            <w:r>
              <w:t xml:space="preserve"> – would typically be managed </w:t>
            </w:r>
            <w:r w:rsidR="006D44D7">
              <w:t>through</w:t>
            </w:r>
            <w:r>
              <w:t xml:space="preserve"> </w:t>
            </w:r>
            <w:r w:rsidR="006D44D7">
              <w:t>a</w:t>
            </w:r>
            <w:r>
              <w:t xml:space="preserve"> participants own </w:t>
            </w:r>
            <w:r w:rsidR="006D44D7">
              <w:t xml:space="preserve">Major Incident Process. Is this proposal </w:t>
            </w:r>
            <w:r w:rsidR="00C37827">
              <w:t xml:space="preserve">therefore </w:t>
            </w:r>
            <w:r w:rsidR="00E21785">
              <w:t>expecting to replace such processes?</w:t>
            </w:r>
          </w:p>
          <w:p w14:paraId="5E56428A" w14:textId="0FCA847F" w:rsidR="00456876" w:rsidRDefault="007625AE" w:rsidP="00456876">
            <w:pPr>
              <w:pStyle w:val="TableResponse"/>
              <w:numPr>
                <w:ilvl w:val="1"/>
                <w:numId w:val="49"/>
              </w:numPr>
            </w:pPr>
            <w:r>
              <w:t>Would</w:t>
            </w:r>
            <w:r w:rsidR="00456876">
              <w:t xml:space="preserve"> </w:t>
            </w:r>
            <w:r w:rsidR="00016100">
              <w:t>substantial disruption</w:t>
            </w:r>
            <w:r w:rsidR="00456876">
              <w:t xml:space="preserve"> to a single Supplier</w:t>
            </w:r>
            <w:r w:rsidR="00016100">
              <w:t xml:space="preserve">, Agent or DNO </w:t>
            </w:r>
            <w:r>
              <w:t>require incident Management through this process?</w:t>
            </w:r>
          </w:p>
          <w:p w14:paraId="380E4E3D" w14:textId="7C01C79C" w:rsidR="00207732" w:rsidRDefault="00724023" w:rsidP="00207732">
            <w:pPr>
              <w:pStyle w:val="TableResponse"/>
              <w:numPr>
                <w:ilvl w:val="0"/>
                <w:numId w:val="49"/>
              </w:numPr>
              <w:ind w:left="360"/>
            </w:pPr>
            <w:r w:rsidRPr="004439CB">
              <w:rPr>
                <w:b/>
                <w:bCs/>
              </w:rPr>
              <w:t xml:space="preserve">Proportionate </w:t>
            </w:r>
            <w:r w:rsidR="00207732" w:rsidRPr="004439CB">
              <w:rPr>
                <w:b/>
                <w:bCs/>
              </w:rPr>
              <w:t>Requirement</w:t>
            </w:r>
            <w:r w:rsidR="00207732">
              <w:br/>
            </w:r>
            <w:r w:rsidR="00F2347E">
              <w:t>CR needs to include further detail to assure the response and actions required are proportionate to how other major programmes</w:t>
            </w:r>
            <w:r w:rsidR="00143F7E">
              <w:t xml:space="preserve">, e.g. Smart and Switching </w:t>
            </w:r>
            <w:r w:rsidR="00F2347E">
              <w:t xml:space="preserve">manage </w:t>
            </w:r>
            <w:r w:rsidR="00143F7E">
              <w:t>major</w:t>
            </w:r>
            <w:r w:rsidR="004439CB">
              <w:t xml:space="preserve"> incidents. Is a “Significant DIP Incident” process appropriate and prop</w:t>
            </w:r>
            <w:r w:rsidR="00143F7E">
              <w:t>ortionate.</w:t>
            </w:r>
          </w:p>
          <w:p w14:paraId="4ABE0EB7" w14:textId="054E097D" w:rsidR="00456876" w:rsidRDefault="00456876" w:rsidP="00456876">
            <w:pPr>
              <w:pStyle w:val="TableResponse"/>
              <w:ind w:left="0"/>
            </w:pPr>
          </w:p>
          <w:p w14:paraId="3C6A95D4" w14:textId="77777777" w:rsidR="00575313" w:rsidRPr="00575313" w:rsidRDefault="00575313" w:rsidP="00575313">
            <w:pPr>
              <w:pStyle w:val="TableResponse"/>
            </w:pPr>
            <w:r w:rsidRPr="00575313">
              <w:t>We recommend that these issues be addressed through a revised CR that provides:</w:t>
            </w:r>
          </w:p>
          <w:p w14:paraId="6002C3D3" w14:textId="77777777" w:rsidR="00575313" w:rsidRDefault="00575313" w:rsidP="00575313">
            <w:pPr>
              <w:pStyle w:val="TableResponse"/>
              <w:numPr>
                <w:ilvl w:val="0"/>
                <w:numId w:val="50"/>
              </w:numPr>
            </w:pPr>
            <w:r w:rsidRPr="00575313">
              <w:t xml:space="preserve">Clear and consistent </w:t>
            </w:r>
            <w:proofErr w:type="gramStart"/>
            <w:r w:rsidRPr="00575313">
              <w:t>timelines;</w:t>
            </w:r>
            <w:proofErr w:type="gramEnd"/>
          </w:p>
          <w:p w14:paraId="50A99246" w14:textId="2F0BCDC8" w:rsidR="00C97142" w:rsidRPr="00575313" w:rsidRDefault="00C97142" w:rsidP="00575313">
            <w:pPr>
              <w:pStyle w:val="TableResponse"/>
              <w:numPr>
                <w:ilvl w:val="0"/>
                <w:numId w:val="50"/>
              </w:numPr>
            </w:pPr>
            <w:r>
              <w:t>Example scenario</w:t>
            </w:r>
            <w:r w:rsidR="00A67F6E">
              <w:t>s</w:t>
            </w:r>
            <w:r>
              <w:t xml:space="preserve"> </w:t>
            </w:r>
            <w:r w:rsidR="00A67F6E">
              <w:t>to support the rational for a “Significant DIP Incident”</w:t>
            </w:r>
          </w:p>
          <w:p w14:paraId="651F5F60" w14:textId="11A0D472" w:rsidR="00575313" w:rsidRPr="00575313" w:rsidRDefault="00575313" w:rsidP="00575313">
            <w:pPr>
              <w:pStyle w:val="TableResponse"/>
              <w:numPr>
                <w:ilvl w:val="0"/>
                <w:numId w:val="50"/>
              </w:numPr>
            </w:pPr>
            <w:r w:rsidRPr="00575313">
              <w:t>Defined governance structures for incident classification and resolution</w:t>
            </w:r>
            <w:r w:rsidR="009D0DF6">
              <w:t xml:space="preserve"> including recognition of and impacts to </w:t>
            </w:r>
            <w:proofErr w:type="gramStart"/>
            <w:r w:rsidR="009D0DF6">
              <w:t>IRG</w:t>
            </w:r>
            <w:r w:rsidRPr="00575313">
              <w:t>;</w:t>
            </w:r>
            <w:proofErr w:type="gramEnd"/>
          </w:p>
          <w:p w14:paraId="7F9ACB06" w14:textId="77777777" w:rsidR="00575313" w:rsidRPr="00575313" w:rsidRDefault="00575313" w:rsidP="00575313">
            <w:pPr>
              <w:pStyle w:val="TableResponse"/>
              <w:numPr>
                <w:ilvl w:val="0"/>
                <w:numId w:val="50"/>
              </w:numPr>
            </w:pPr>
            <w:r w:rsidRPr="00575313">
              <w:t xml:space="preserve">A transparent cost model to support financial </w:t>
            </w:r>
            <w:proofErr w:type="gramStart"/>
            <w:r w:rsidRPr="00575313">
              <w:t>planning;</w:t>
            </w:r>
            <w:proofErr w:type="gramEnd"/>
          </w:p>
          <w:p w14:paraId="1380AD94" w14:textId="77777777" w:rsidR="00E34450" w:rsidRDefault="00575313" w:rsidP="00575313">
            <w:pPr>
              <w:pStyle w:val="TableResponse"/>
              <w:numPr>
                <w:ilvl w:val="0"/>
                <w:numId w:val="50"/>
              </w:numPr>
            </w:pPr>
            <w:r w:rsidRPr="00575313">
              <w:t>Clarification on the interaction with existing incident management processes.</w:t>
            </w:r>
          </w:p>
          <w:p w14:paraId="7951F3F5" w14:textId="32F284E6" w:rsidR="007625AE" w:rsidRPr="0066095A" w:rsidRDefault="00686C71" w:rsidP="00575313">
            <w:pPr>
              <w:pStyle w:val="TableResponse"/>
              <w:numPr>
                <w:ilvl w:val="0"/>
                <w:numId w:val="50"/>
              </w:numPr>
            </w:pPr>
            <w:r>
              <w:t xml:space="preserve">Additional </w:t>
            </w:r>
            <w:r w:rsidR="002234E7">
              <w:t xml:space="preserve">clarification </w:t>
            </w:r>
            <w:proofErr w:type="gramStart"/>
            <w:r w:rsidR="002234E7">
              <w:t xml:space="preserve">regarding </w:t>
            </w:r>
            <w:r w:rsidR="007625AE">
              <w:t xml:space="preserve"> the</w:t>
            </w:r>
            <w:proofErr w:type="gramEnd"/>
            <w:r w:rsidR="007625AE">
              <w:t xml:space="preserve"> </w:t>
            </w:r>
            <w:r>
              <w:t>“</w:t>
            </w:r>
            <w:r w:rsidR="007625AE">
              <w:t xml:space="preserve">Substantial </w:t>
            </w:r>
            <w:r>
              <w:t>disruption to one or more DIP Users”</w:t>
            </w:r>
            <w:r w:rsidR="002234E7">
              <w:t xml:space="preserve"> – Noting incorrect </w:t>
            </w:r>
            <w:r w:rsidR="00287408">
              <w:t xml:space="preserve">setting of the impact level </w:t>
            </w:r>
            <w:r w:rsidR="002234E7">
              <w:t xml:space="preserve">could potentially trigger </w:t>
            </w:r>
            <w:r w:rsidR="00287408">
              <w:t>“</w:t>
            </w:r>
            <w:r w:rsidR="002234E7" w:rsidRPr="00287408">
              <w:rPr>
                <w:i/>
                <w:iCs/>
              </w:rPr>
              <w:t xml:space="preserve">Significant DIP </w:t>
            </w:r>
            <w:r w:rsidR="00287408" w:rsidRPr="00287408">
              <w:rPr>
                <w:i/>
                <w:iCs/>
              </w:rPr>
              <w:t>I</w:t>
            </w:r>
            <w:r w:rsidR="002234E7" w:rsidRPr="00287408">
              <w:rPr>
                <w:i/>
                <w:iCs/>
              </w:rPr>
              <w:t>ncident</w:t>
            </w:r>
            <w:r w:rsidR="00287408">
              <w:t>”</w:t>
            </w:r>
            <w:r w:rsidR="002234E7">
              <w:t xml:space="preserve"> processes</w:t>
            </w:r>
            <w:r w:rsidR="00287408">
              <w:t xml:space="preserve"> that would </w:t>
            </w:r>
            <w:r w:rsidR="001F34CB">
              <w:t xml:space="preserve">typically </w:t>
            </w:r>
            <w:r w:rsidR="00287408">
              <w:t xml:space="preserve">not require </w:t>
            </w:r>
            <w:r w:rsidR="001F34CB">
              <w:t xml:space="preserve">such actions to </w:t>
            </w:r>
            <w:r w:rsidR="00724023">
              <w:t>resolve.</w:t>
            </w:r>
          </w:p>
        </w:tc>
      </w:tr>
      <w:tr w:rsidR="00315C01" w:rsidRPr="00E71B2A" w14:paraId="6CEC2B88" w14:textId="77777777" w:rsidTr="0066095A">
        <w:trPr>
          <w:trHeight w:val="152"/>
        </w:trPr>
        <w:tc>
          <w:tcPr>
            <w:tcW w:w="8025" w:type="dxa"/>
            <w:gridSpan w:val="2"/>
          </w:tcPr>
          <w:p w14:paraId="29243403" w14:textId="77777777" w:rsidR="00315C01" w:rsidRPr="00575313" w:rsidRDefault="00315C01" w:rsidP="00575313">
            <w:pPr>
              <w:pStyle w:val="TableResponse"/>
              <w:rPr>
                <w:b/>
                <w:bCs/>
              </w:rPr>
            </w:pPr>
          </w:p>
        </w:tc>
      </w:tr>
    </w:tbl>
    <w:p w14:paraId="6BB3ECEF" w14:textId="0E8F346A" w:rsidR="0022745C" w:rsidRDefault="0022745C"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3064E480"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09572E0" w14:textId="77777777" w:rsidR="000B7C44" w:rsidRPr="00E71B2A" w:rsidRDefault="000B7C44" w:rsidP="002C04D4">
            <w:pPr>
              <w:pStyle w:val="TableTitle"/>
            </w:pPr>
            <w:r w:rsidRPr="00E71B2A">
              <w:t>Question 2</w:t>
            </w:r>
          </w:p>
        </w:tc>
      </w:tr>
      <w:tr w:rsidR="000B7C44" w:rsidRPr="00E71B2A" w14:paraId="6E23B0ED" w14:textId="77777777" w:rsidTr="002C04D4">
        <w:trPr>
          <w:trHeight w:val="291"/>
        </w:trPr>
        <w:tc>
          <w:tcPr>
            <w:tcW w:w="6300" w:type="dxa"/>
          </w:tcPr>
          <w:p w14:paraId="299ED659" w14:textId="306BC2C7" w:rsidR="000B7C44" w:rsidRPr="00E71B2A" w:rsidRDefault="000B7C44" w:rsidP="00FF6932">
            <w:pPr>
              <w:pStyle w:val="TableQuestion"/>
              <w:rPr>
                <w:szCs w:val="20"/>
              </w:rPr>
            </w:pPr>
            <w:r w:rsidRPr="00E71B2A">
              <w:rPr>
                <w:szCs w:val="20"/>
              </w:rPr>
              <w:t>Do you agree that the draft redlining delivers the proposed solution?</w:t>
            </w:r>
          </w:p>
        </w:tc>
        <w:tc>
          <w:tcPr>
            <w:tcW w:w="1725" w:type="dxa"/>
          </w:tcPr>
          <w:p w14:paraId="4D91D19F" w14:textId="2067B47E" w:rsidR="000B7C44" w:rsidRPr="00E71B2A" w:rsidRDefault="00E02AE3" w:rsidP="0066095A">
            <w:pPr>
              <w:pStyle w:val="TableResponse"/>
            </w:pPr>
            <w:r>
              <w:t>No</w:t>
            </w:r>
          </w:p>
        </w:tc>
      </w:tr>
      <w:tr w:rsidR="000B7C44" w:rsidRPr="00E71B2A" w14:paraId="496AED08" w14:textId="77777777" w:rsidTr="002C04D4">
        <w:trPr>
          <w:trHeight w:val="155"/>
        </w:trPr>
        <w:tc>
          <w:tcPr>
            <w:tcW w:w="8025" w:type="dxa"/>
            <w:gridSpan w:val="2"/>
          </w:tcPr>
          <w:p w14:paraId="6A477113" w14:textId="77777777" w:rsidR="000B7C44" w:rsidRPr="00E71B2A" w:rsidRDefault="000B7C44" w:rsidP="00FF6932">
            <w:pPr>
              <w:pStyle w:val="TableSubquestion"/>
              <w:rPr>
                <w:szCs w:val="20"/>
              </w:rPr>
            </w:pPr>
            <w:r w:rsidRPr="00E71B2A">
              <w:rPr>
                <w:szCs w:val="20"/>
              </w:rPr>
              <w:t>If ‘No’, please provide your rationale.</w:t>
            </w:r>
          </w:p>
          <w:p w14:paraId="51C9E534" w14:textId="77777777"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14:paraId="6F910FB1" w14:textId="77777777" w:rsidTr="002C04D4">
        <w:trPr>
          <w:trHeight w:val="152"/>
        </w:trPr>
        <w:tc>
          <w:tcPr>
            <w:tcW w:w="8025" w:type="dxa"/>
            <w:gridSpan w:val="2"/>
          </w:tcPr>
          <w:p w14:paraId="6D3EA681" w14:textId="2350D5E4" w:rsidR="002E6F1C" w:rsidRPr="002E6F1C" w:rsidRDefault="002E6F1C" w:rsidP="002E6F1C">
            <w:pPr>
              <w:pStyle w:val="TableResponse"/>
              <w:rPr>
                <w:rFonts w:ascii="Proxima Nova" w:hAnsi="Proxima Nova"/>
              </w:rPr>
            </w:pPr>
            <w:r w:rsidRPr="002E6F1C">
              <w:rPr>
                <w:rFonts w:ascii="Proxima Nova" w:hAnsi="Proxima Nova"/>
              </w:rPr>
              <w:t xml:space="preserve">As previously </w:t>
            </w:r>
            <w:proofErr w:type="gramStart"/>
            <w:r w:rsidR="009D0DF6" w:rsidRPr="002E6F1C">
              <w:rPr>
                <w:rFonts w:ascii="Proxima Nova" w:hAnsi="Proxima Nova"/>
              </w:rPr>
              <w:t>noted,</w:t>
            </w:r>
            <w:r w:rsidRPr="002E6F1C">
              <w:rPr>
                <w:rFonts w:ascii="Proxima Nova" w:hAnsi="Proxima Nova"/>
              </w:rPr>
              <w:t>—</w:t>
            </w:r>
            <w:proofErr w:type="gramEnd"/>
            <w:r w:rsidR="00514DEC">
              <w:rPr>
                <w:rFonts w:ascii="Proxima Nova" w:hAnsi="Proxima Nova"/>
              </w:rPr>
              <w:t xml:space="preserve"> </w:t>
            </w:r>
            <w:r w:rsidRPr="002E6F1C">
              <w:rPr>
                <w:rFonts w:ascii="Proxima Nova" w:hAnsi="Proxima Nova"/>
              </w:rPr>
              <w:t>and with further detail provided below</w:t>
            </w:r>
            <w:r w:rsidR="00514DEC">
              <w:rPr>
                <w:rFonts w:ascii="Proxima Nova" w:hAnsi="Proxima Nova"/>
              </w:rPr>
              <w:t xml:space="preserve"> </w:t>
            </w:r>
            <w:r w:rsidRPr="002E6F1C">
              <w:rPr>
                <w:rFonts w:ascii="Proxima Nova" w:hAnsi="Proxima Nova"/>
              </w:rPr>
              <w:t>—</w:t>
            </w:r>
            <w:r w:rsidR="00514DEC">
              <w:rPr>
                <w:rFonts w:ascii="Proxima Nova" w:hAnsi="Proxima Nova"/>
              </w:rPr>
              <w:t xml:space="preserve"> </w:t>
            </w:r>
            <w:r w:rsidRPr="002E6F1C">
              <w:rPr>
                <w:rFonts w:ascii="Proxima Nova" w:hAnsi="Proxima Nova"/>
              </w:rPr>
              <w:t xml:space="preserve">we have identified several concerns with the documentation associated with this Change Request (CR) that </w:t>
            </w:r>
            <w:r w:rsidR="00514DEC">
              <w:rPr>
                <w:rFonts w:ascii="Proxima Nova" w:hAnsi="Proxima Nova"/>
              </w:rPr>
              <w:t>we request are</w:t>
            </w:r>
            <w:r w:rsidRPr="002E6F1C">
              <w:rPr>
                <w:rFonts w:ascii="Proxima Nova" w:hAnsi="Proxima Nova"/>
              </w:rPr>
              <w:t xml:space="preserve"> addressed prior to its agreement and approval.</w:t>
            </w:r>
          </w:p>
          <w:p w14:paraId="17869EA6" w14:textId="77777777" w:rsidR="002E6F1C" w:rsidRPr="002E6F1C" w:rsidRDefault="002E6F1C" w:rsidP="002E6F1C">
            <w:pPr>
              <w:pStyle w:val="TableResponse"/>
              <w:rPr>
                <w:rFonts w:ascii="Proxima Nova" w:hAnsi="Proxima Nova"/>
              </w:rPr>
            </w:pPr>
            <w:r w:rsidRPr="002E6F1C">
              <w:rPr>
                <w:rFonts w:ascii="Proxima Nova" w:hAnsi="Proxima Nova"/>
                <w:b/>
                <w:bCs/>
              </w:rPr>
              <w:t>1. Impact Assessment Definitions and Methodology</w:t>
            </w:r>
          </w:p>
          <w:p w14:paraId="475D505F" w14:textId="77777777" w:rsidR="00514DEC" w:rsidRDefault="002E6F1C" w:rsidP="00AE3416">
            <w:pPr>
              <w:pStyle w:val="TableResponse"/>
              <w:ind w:left="720"/>
              <w:rPr>
                <w:rFonts w:ascii="Proxima Nova" w:hAnsi="Proxima Nova"/>
              </w:rPr>
            </w:pPr>
            <w:r w:rsidRPr="002E6F1C">
              <w:rPr>
                <w:rFonts w:ascii="Proxima Nova" w:hAnsi="Proxima Nova"/>
              </w:rPr>
              <w:t xml:space="preserve">The CR requests that participants provide impact assessments; however, it does not specify the criteria or methodology by which these impacts should be defined or evaluated. </w:t>
            </w:r>
          </w:p>
          <w:p w14:paraId="5B583E18" w14:textId="689D017D" w:rsidR="00CE60BE" w:rsidRDefault="002E6F1C" w:rsidP="00AE3416">
            <w:pPr>
              <w:pStyle w:val="TableResponse"/>
              <w:ind w:left="720"/>
              <w:rPr>
                <w:rFonts w:ascii="Proxima Nova" w:hAnsi="Proxima Nova"/>
              </w:rPr>
            </w:pPr>
            <w:r w:rsidRPr="002E6F1C">
              <w:rPr>
                <w:rFonts w:ascii="Proxima Nova" w:hAnsi="Proxima Nova"/>
              </w:rPr>
              <w:t xml:space="preserve">For example, the terms </w:t>
            </w:r>
            <w:r w:rsidRPr="002E6F1C">
              <w:rPr>
                <w:rFonts w:ascii="Proxima Nova" w:hAnsi="Proxima Nova"/>
                <w:i/>
                <w:iCs/>
              </w:rPr>
              <w:t>High</w:t>
            </w:r>
            <w:r w:rsidRPr="002E6F1C">
              <w:rPr>
                <w:rFonts w:ascii="Proxima Nova" w:hAnsi="Proxima Nova"/>
              </w:rPr>
              <w:t xml:space="preserve">, </w:t>
            </w:r>
            <w:r w:rsidRPr="002E6F1C">
              <w:rPr>
                <w:rFonts w:ascii="Proxima Nova" w:hAnsi="Proxima Nova"/>
                <w:i/>
                <w:iCs/>
              </w:rPr>
              <w:t>Medium</w:t>
            </w:r>
            <w:r w:rsidRPr="002E6F1C">
              <w:rPr>
                <w:rFonts w:ascii="Proxima Nova" w:hAnsi="Proxima Nova"/>
              </w:rPr>
              <w:t xml:space="preserve">, and </w:t>
            </w:r>
            <w:r w:rsidRPr="002E6F1C">
              <w:rPr>
                <w:rFonts w:ascii="Proxima Nova" w:hAnsi="Proxima Nova"/>
                <w:i/>
                <w:iCs/>
              </w:rPr>
              <w:t>Low</w:t>
            </w:r>
            <w:r w:rsidRPr="002E6F1C">
              <w:rPr>
                <w:rFonts w:ascii="Proxima Nova" w:hAnsi="Proxima Nova"/>
              </w:rPr>
              <w:t xml:space="preserve"> impact are used without clarification of their meaning or the basis for </w:t>
            </w:r>
            <w:r w:rsidR="00BD65E6">
              <w:rPr>
                <w:rFonts w:ascii="Proxima Nova" w:hAnsi="Proxima Nova"/>
              </w:rPr>
              <w:t xml:space="preserve">use in </w:t>
            </w:r>
            <w:r w:rsidRPr="002E6F1C">
              <w:rPr>
                <w:rFonts w:ascii="Proxima Nova" w:hAnsi="Proxima Nova"/>
              </w:rPr>
              <w:t xml:space="preserve">assessment. This raises concerns about consistency and comparability across organisations. A scenario where a </w:t>
            </w:r>
            <w:proofErr w:type="gramStart"/>
            <w:r w:rsidRPr="002E6F1C">
              <w:rPr>
                <w:rFonts w:ascii="Proxima Nova" w:hAnsi="Proxima Nova"/>
                <w:i/>
                <w:iCs/>
              </w:rPr>
              <w:t>High</w:t>
            </w:r>
            <w:proofErr w:type="gramEnd"/>
            <w:r w:rsidRPr="002E6F1C">
              <w:rPr>
                <w:rFonts w:ascii="Proxima Nova" w:hAnsi="Proxima Nova"/>
              </w:rPr>
              <w:t xml:space="preserve"> impact </w:t>
            </w:r>
            <w:r w:rsidR="00BD65E6">
              <w:rPr>
                <w:rFonts w:ascii="Proxima Nova" w:hAnsi="Proxima Nova"/>
              </w:rPr>
              <w:t>is assessed by</w:t>
            </w:r>
            <w:r w:rsidRPr="002E6F1C">
              <w:rPr>
                <w:rFonts w:ascii="Proxima Nova" w:hAnsi="Proxima Nova"/>
              </w:rPr>
              <w:t xml:space="preserve"> a small supplier may be considered </w:t>
            </w:r>
            <w:r w:rsidRPr="002E6F1C">
              <w:rPr>
                <w:rFonts w:ascii="Proxima Nova" w:hAnsi="Proxima Nova"/>
                <w:i/>
                <w:iCs/>
              </w:rPr>
              <w:t>Low</w:t>
            </w:r>
            <w:r w:rsidRPr="002E6F1C">
              <w:rPr>
                <w:rFonts w:ascii="Proxima Nova" w:hAnsi="Proxima Nova"/>
              </w:rPr>
              <w:t xml:space="preserve"> for a large supplier</w:t>
            </w:r>
            <w:r w:rsidR="00BD65E6">
              <w:rPr>
                <w:rFonts w:ascii="Proxima Nova" w:hAnsi="Proxima Nova"/>
              </w:rPr>
              <w:t xml:space="preserve">, </w:t>
            </w:r>
            <w:r w:rsidRPr="002E6F1C">
              <w:rPr>
                <w:rFonts w:ascii="Proxima Nova" w:hAnsi="Proxima Nova"/>
              </w:rPr>
              <w:t xml:space="preserve">illustrates the ambiguity. </w:t>
            </w:r>
          </w:p>
          <w:p w14:paraId="2280FC7B" w14:textId="373A86F5" w:rsidR="002E6F1C" w:rsidRPr="002E6F1C" w:rsidRDefault="002E6F1C" w:rsidP="00AE3416">
            <w:pPr>
              <w:pStyle w:val="TableResponse"/>
              <w:ind w:left="720"/>
              <w:rPr>
                <w:rFonts w:ascii="Proxima Nova" w:hAnsi="Proxima Nova"/>
              </w:rPr>
            </w:pPr>
            <w:r w:rsidRPr="002E6F1C">
              <w:rPr>
                <w:rFonts w:ascii="Proxima Nova" w:hAnsi="Proxima Nova"/>
              </w:rPr>
              <w:t>Without a standardised framework or guidance, it is unclear how these impact statements can be reliably used to support validation and inform the approval or rejection of the CR. Further analysis and clarification are required to ensure the responses are meaningful and actionable.</w:t>
            </w:r>
          </w:p>
          <w:p w14:paraId="4962BAAC" w14:textId="77777777" w:rsidR="002E6F1C" w:rsidRPr="002E6F1C" w:rsidRDefault="002E6F1C" w:rsidP="002E6F1C">
            <w:pPr>
              <w:pStyle w:val="TableResponse"/>
              <w:rPr>
                <w:rFonts w:ascii="Proxima Nova" w:hAnsi="Proxima Nova"/>
              </w:rPr>
            </w:pPr>
            <w:r w:rsidRPr="002E6F1C">
              <w:rPr>
                <w:rFonts w:ascii="Proxima Nova" w:hAnsi="Proxima Nova"/>
                <w:b/>
                <w:bCs/>
              </w:rPr>
              <w:t>2. Alignment with Latest Documentation Versions</w:t>
            </w:r>
          </w:p>
          <w:p w14:paraId="70224377" w14:textId="77777777" w:rsidR="008D7323" w:rsidRDefault="002E6F1C" w:rsidP="00AE3416">
            <w:pPr>
              <w:pStyle w:val="TableResponse"/>
              <w:ind w:left="720"/>
              <w:rPr>
                <w:rFonts w:ascii="Proxima Nova" w:hAnsi="Proxima Nova"/>
              </w:rPr>
            </w:pPr>
            <w:r w:rsidRPr="002E6F1C">
              <w:rPr>
                <w:rFonts w:ascii="Proxima Nova" w:hAnsi="Proxima Nova"/>
              </w:rPr>
              <w:t xml:space="preserve">This CR references the document </w:t>
            </w:r>
            <w:r w:rsidRPr="002E6F1C">
              <w:rPr>
                <w:rFonts w:ascii="Proxima Nova" w:hAnsi="Proxima Nova"/>
                <w:i/>
                <w:iCs/>
              </w:rPr>
              <w:t>DCR0006-E_MHHS_Service_User_-Operations_Manual-_v1.4</w:t>
            </w:r>
            <w:r w:rsidRPr="002E6F1C">
              <w:rPr>
                <w:rFonts w:ascii="Proxima Nova" w:hAnsi="Proxima Nova"/>
              </w:rPr>
              <w:t xml:space="preserve"> as part of its supporting pack. We assume</w:t>
            </w:r>
            <w:r w:rsidR="008D7323">
              <w:rPr>
                <w:rFonts w:ascii="Proxima Nova" w:hAnsi="Proxima Nova"/>
              </w:rPr>
              <w:t xml:space="preserve"> based on this version being distributed with this CR,</w:t>
            </w:r>
            <w:r w:rsidRPr="002E6F1C">
              <w:rPr>
                <w:rFonts w:ascii="Proxima Nova" w:hAnsi="Proxima Nova"/>
              </w:rPr>
              <w:t xml:space="preserve"> has been used as the basis </w:t>
            </w:r>
            <w:r w:rsidR="008D7323">
              <w:rPr>
                <w:rFonts w:ascii="Proxima Nova" w:hAnsi="Proxima Nova"/>
              </w:rPr>
              <w:t xml:space="preserve">upon which this </w:t>
            </w:r>
            <w:r w:rsidRPr="002E6F1C">
              <w:rPr>
                <w:rFonts w:ascii="Proxima Nova" w:hAnsi="Proxima Nova"/>
              </w:rPr>
              <w:t>CR</w:t>
            </w:r>
            <w:r w:rsidR="008D7323">
              <w:rPr>
                <w:rFonts w:ascii="Proxima Nova" w:hAnsi="Proxima Nova"/>
              </w:rPr>
              <w:t xml:space="preserve"> has been developed</w:t>
            </w:r>
            <w:r w:rsidRPr="002E6F1C">
              <w:rPr>
                <w:rFonts w:ascii="Proxima Nova" w:hAnsi="Proxima Nova"/>
              </w:rPr>
              <w:t xml:space="preserve">. </w:t>
            </w:r>
          </w:p>
          <w:p w14:paraId="6BA036F7" w14:textId="799AA20B" w:rsidR="002E6F1C" w:rsidRPr="002E6F1C" w:rsidRDefault="002E6F1C" w:rsidP="00AE3416">
            <w:pPr>
              <w:pStyle w:val="TableResponse"/>
              <w:ind w:left="720"/>
              <w:rPr>
                <w:rFonts w:ascii="Proxima Nova" w:hAnsi="Proxima Nova"/>
              </w:rPr>
            </w:pPr>
            <w:r w:rsidRPr="002E6F1C">
              <w:rPr>
                <w:rFonts w:ascii="Proxima Nova" w:hAnsi="Proxima Nova"/>
              </w:rPr>
              <w:t xml:space="preserve">However, upon review of the Collaboration Base, we note that more recent versions have been published—specifically, version 1.6 (uploaded 14/07/2025) and version 2.0 (uploaded 05/09/2025). To ensure alignment with current operational guidance and avoid discrepancies, the CR must be updated to reflect and reference the latest available version, v2.0. </w:t>
            </w:r>
            <w:r w:rsidR="008D7323">
              <w:rPr>
                <w:rFonts w:ascii="Proxima Nova" w:hAnsi="Proxima Nova"/>
              </w:rPr>
              <w:t xml:space="preserve">The risk associated </w:t>
            </w:r>
            <w:r w:rsidR="00522DC4">
              <w:rPr>
                <w:rFonts w:ascii="Proxima Nova" w:hAnsi="Proxima Nova"/>
              </w:rPr>
              <w:t>with approval based on r</w:t>
            </w:r>
            <w:r w:rsidRPr="002E6F1C">
              <w:rPr>
                <w:rFonts w:ascii="Proxima Nova" w:hAnsi="Proxima Nova"/>
              </w:rPr>
              <w:t>eferencing outdated documentation undermines the validity and relevance of the proposed changes.</w:t>
            </w:r>
          </w:p>
          <w:p w14:paraId="7C69A3CD" w14:textId="77777777" w:rsidR="002E6F1C" w:rsidRPr="002E6F1C" w:rsidRDefault="002E6F1C" w:rsidP="002E6F1C">
            <w:pPr>
              <w:pStyle w:val="TableResponse"/>
              <w:rPr>
                <w:rFonts w:ascii="Proxima Nova" w:hAnsi="Proxima Nova"/>
              </w:rPr>
            </w:pPr>
            <w:r w:rsidRPr="002E6F1C">
              <w:rPr>
                <w:rFonts w:ascii="Proxima Nova" w:hAnsi="Proxima Nova"/>
                <w:b/>
                <w:bCs/>
              </w:rPr>
              <w:lastRenderedPageBreak/>
              <w:t>3. Duplication of Existing Governance Structures</w:t>
            </w:r>
          </w:p>
          <w:p w14:paraId="62D14DF3" w14:textId="77777777" w:rsidR="004F77DD" w:rsidRDefault="002E6F1C" w:rsidP="00AE3416">
            <w:pPr>
              <w:pStyle w:val="TableResponse"/>
              <w:ind w:left="720"/>
              <w:rPr>
                <w:rFonts w:ascii="Proxima Nova" w:hAnsi="Proxima Nova"/>
              </w:rPr>
            </w:pPr>
            <w:r w:rsidRPr="002E6F1C">
              <w:rPr>
                <w:rFonts w:ascii="Proxima Nova" w:hAnsi="Proxima Nova"/>
              </w:rPr>
              <w:t xml:space="preserve">The CR appears to replicate the function of the existing </w:t>
            </w:r>
            <w:r w:rsidRPr="00522DC4">
              <w:rPr>
                <w:rFonts w:ascii="Proxima Nova" w:hAnsi="Proxima Nova"/>
                <w:i/>
                <w:iCs/>
              </w:rPr>
              <w:t>Issue Resolution Group</w:t>
            </w:r>
            <w:r w:rsidRPr="002E6F1C">
              <w:rPr>
                <w:rFonts w:ascii="Proxima Nova" w:hAnsi="Proxima Nova"/>
              </w:rPr>
              <w:t xml:space="preserve"> (</w:t>
            </w:r>
            <w:r w:rsidRPr="00522DC4">
              <w:rPr>
                <w:rFonts w:ascii="Proxima Nova" w:hAnsi="Proxima Nova"/>
                <w:i/>
                <w:iCs/>
              </w:rPr>
              <w:t>IRG</w:t>
            </w:r>
            <w:r w:rsidRPr="002E6F1C">
              <w:rPr>
                <w:rFonts w:ascii="Proxima Nova" w:hAnsi="Proxima Nova"/>
              </w:rPr>
              <w:t>)</w:t>
            </w:r>
            <w:r w:rsidR="00522DC4">
              <w:rPr>
                <w:rFonts w:ascii="Proxima Nova" w:hAnsi="Proxima Nova"/>
              </w:rPr>
              <w:t>. This</w:t>
            </w:r>
            <w:r w:rsidRPr="002E6F1C">
              <w:rPr>
                <w:rFonts w:ascii="Proxima Nova" w:hAnsi="Proxima Nova"/>
              </w:rPr>
              <w:t xml:space="preserve"> is a</w:t>
            </w:r>
            <w:r w:rsidR="00936C29">
              <w:rPr>
                <w:rFonts w:ascii="Proxima Nova" w:hAnsi="Proxima Nova"/>
              </w:rPr>
              <w:t>n</w:t>
            </w:r>
            <w:r w:rsidRPr="002E6F1C">
              <w:rPr>
                <w:rFonts w:ascii="Proxima Nova" w:hAnsi="Proxima Nova"/>
              </w:rPr>
              <w:t xml:space="preserve"> </w:t>
            </w:r>
            <w:r w:rsidR="004F77DD">
              <w:rPr>
                <w:rFonts w:ascii="Proxima Nova" w:hAnsi="Proxima Nova"/>
              </w:rPr>
              <w:t xml:space="preserve">already </w:t>
            </w:r>
            <w:r w:rsidRPr="002E6F1C">
              <w:rPr>
                <w:rFonts w:ascii="Proxima Nova" w:hAnsi="Proxima Nova"/>
              </w:rPr>
              <w:t xml:space="preserve">established </w:t>
            </w:r>
            <w:r w:rsidR="00294C0C">
              <w:rPr>
                <w:rFonts w:ascii="Proxima Nova" w:hAnsi="Proxima Nova"/>
              </w:rPr>
              <w:t xml:space="preserve">governance and management forum for the management of significant </w:t>
            </w:r>
            <w:r w:rsidR="004F77DD">
              <w:rPr>
                <w:rFonts w:ascii="Proxima Nova" w:hAnsi="Proxima Nova"/>
              </w:rPr>
              <w:t>incidents</w:t>
            </w:r>
            <w:r w:rsidR="00936C29">
              <w:rPr>
                <w:rFonts w:ascii="Proxima Nova" w:hAnsi="Proxima Nova"/>
              </w:rPr>
              <w:t xml:space="preserve">, in effect </w:t>
            </w:r>
            <w:r w:rsidRPr="002E6F1C">
              <w:rPr>
                <w:rFonts w:ascii="Proxima Nova" w:hAnsi="Proxima Nova"/>
              </w:rPr>
              <w:t xml:space="preserve">until milestone M15. </w:t>
            </w:r>
          </w:p>
          <w:p w14:paraId="0DEF7B03" w14:textId="77777777" w:rsidR="005E5CA9" w:rsidRDefault="002E6F1C" w:rsidP="00AE3416">
            <w:pPr>
              <w:pStyle w:val="TableResponse"/>
              <w:ind w:left="720"/>
              <w:rPr>
                <w:rFonts w:ascii="Proxima Nova" w:hAnsi="Proxima Nova"/>
              </w:rPr>
            </w:pPr>
            <w:r w:rsidRPr="002E6F1C">
              <w:rPr>
                <w:rFonts w:ascii="Proxima Nova" w:hAnsi="Proxima Nova"/>
              </w:rPr>
              <w:t>Th</w:t>
            </w:r>
            <w:r w:rsidR="004F77DD">
              <w:rPr>
                <w:rFonts w:ascii="Proxima Nova" w:hAnsi="Proxima Nova"/>
              </w:rPr>
              <w:t>e</w:t>
            </w:r>
            <w:r w:rsidRPr="002E6F1C">
              <w:rPr>
                <w:rFonts w:ascii="Proxima Nova" w:hAnsi="Proxima Nova"/>
              </w:rPr>
              <w:t xml:space="preserve"> duplication</w:t>
            </w:r>
            <w:r w:rsidR="004F77DD">
              <w:rPr>
                <w:rFonts w:ascii="Proxima Nova" w:hAnsi="Proxima Nova"/>
              </w:rPr>
              <w:t xml:space="preserve"> raised through this CR</w:t>
            </w:r>
            <w:r w:rsidRPr="002E6F1C">
              <w:rPr>
                <w:rFonts w:ascii="Proxima Nova" w:hAnsi="Proxima Nova"/>
              </w:rPr>
              <w:t xml:space="preserve"> raises concerns regarding governance efficiency and resource utilisation. We request further clarity on the DIP Manager’s proposal for the ongoing management and coordination of </w:t>
            </w:r>
            <w:r w:rsidR="00936C29">
              <w:rPr>
                <w:rFonts w:ascii="Proxima Nova" w:hAnsi="Proxima Nova"/>
              </w:rPr>
              <w:t xml:space="preserve">Incident management </w:t>
            </w:r>
            <w:r w:rsidR="005E5CA9">
              <w:rPr>
                <w:rFonts w:ascii="Proxima Nova" w:hAnsi="Proxima Nova"/>
              </w:rPr>
              <w:t>across all the three</w:t>
            </w:r>
            <w:r w:rsidRPr="002E6F1C">
              <w:rPr>
                <w:rFonts w:ascii="Proxima Nova" w:hAnsi="Proxima Nova"/>
              </w:rPr>
              <w:t xml:space="preserve"> groups</w:t>
            </w:r>
            <w:r w:rsidR="005E5CA9">
              <w:rPr>
                <w:rFonts w:ascii="Proxima Nova" w:hAnsi="Proxima Nova"/>
              </w:rPr>
              <w:t xml:space="preserve"> detailed in the CR</w:t>
            </w:r>
            <w:r w:rsidRPr="002E6F1C">
              <w:rPr>
                <w:rFonts w:ascii="Proxima Nova" w:hAnsi="Proxima Nova"/>
              </w:rPr>
              <w:t xml:space="preserve">. </w:t>
            </w:r>
          </w:p>
          <w:p w14:paraId="7BBDFC42" w14:textId="12136AA8" w:rsidR="002E6F1C" w:rsidRPr="002E6F1C" w:rsidRDefault="002E6F1C" w:rsidP="00AE3416">
            <w:pPr>
              <w:pStyle w:val="TableResponse"/>
              <w:ind w:left="720"/>
              <w:rPr>
                <w:rFonts w:ascii="Proxima Nova" w:hAnsi="Proxima Nova"/>
              </w:rPr>
            </w:pPr>
            <w:r w:rsidRPr="002E6F1C">
              <w:rPr>
                <w:rFonts w:ascii="Proxima Nova" w:hAnsi="Proxima Nova"/>
              </w:rPr>
              <w:t xml:space="preserve">Specifically, we seek assurance that the scope and responsibilities of the proposed structure will not conflict with or duplicate those of the IRG, and that participant resources and time will be managed effectively. Clear delineation of roles and governance processes is </w:t>
            </w:r>
            <w:r w:rsidRPr="00DA6C7D">
              <w:rPr>
                <w:rFonts w:ascii="Proxima Nova" w:hAnsi="Proxima Nova"/>
                <w:i/>
                <w:iCs/>
              </w:rPr>
              <w:t>essential</w:t>
            </w:r>
            <w:r w:rsidRPr="002E6F1C">
              <w:rPr>
                <w:rFonts w:ascii="Proxima Nova" w:hAnsi="Proxima Nova"/>
              </w:rPr>
              <w:t xml:space="preserve"> to avoid operational inefficiencies and ensure coherent programme delivery.</w:t>
            </w:r>
          </w:p>
          <w:p w14:paraId="26143063" w14:textId="58D48D54" w:rsidR="00740C6B" w:rsidRPr="00AB519B" w:rsidRDefault="00740C6B" w:rsidP="00740C6B">
            <w:pPr>
              <w:pStyle w:val="TableResponse"/>
              <w:ind w:left="0"/>
            </w:pPr>
          </w:p>
        </w:tc>
      </w:tr>
    </w:tbl>
    <w:p w14:paraId="2B13EF50"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7E914EE5"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6D0AD33" w14:textId="77777777" w:rsidR="000B7C44" w:rsidRPr="00E71B2A" w:rsidRDefault="000B7C44" w:rsidP="002C04D4">
            <w:pPr>
              <w:pStyle w:val="TableTitle"/>
            </w:pPr>
            <w:r w:rsidRPr="00E71B2A">
              <w:t>Question 3</w:t>
            </w:r>
          </w:p>
        </w:tc>
      </w:tr>
      <w:tr w:rsidR="000B7C44" w:rsidRPr="00E71B2A" w14:paraId="5112D965" w14:textId="77777777" w:rsidTr="002C04D4">
        <w:trPr>
          <w:trHeight w:val="92"/>
        </w:trPr>
        <w:tc>
          <w:tcPr>
            <w:tcW w:w="6300" w:type="dxa"/>
          </w:tcPr>
          <w:p w14:paraId="278CB170" w14:textId="510B2C51" w:rsidR="000B7C44" w:rsidRPr="00E71B2A" w:rsidRDefault="000B7C44" w:rsidP="00FF6932">
            <w:pPr>
              <w:pStyle w:val="TableQuestion"/>
              <w:rPr>
                <w:szCs w:val="20"/>
              </w:rPr>
            </w:pPr>
            <w:r w:rsidRPr="00E71B2A">
              <w:rPr>
                <w:szCs w:val="20"/>
              </w:rPr>
              <w:t xml:space="preserve">Will </w:t>
            </w:r>
            <w:r w:rsidR="005C0AD9">
              <w:rPr>
                <w:szCs w:val="20"/>
              </w:rPr>
              <w:t>this DIP CR</w:t>
            </w:r>
            <w:r w:rsidRPr="00E71B2A">
              <w:rPr>
                <w:szCs w:val="20"/>
              </w:rPr>
              <w:t xml:space="preserve"> impact your organisation?</w:t>
            </w:r>
          </w:p>
        </w:tc>
        <w:tc>
          <w:tcPr>
            <w:tcW w:w="1725" w:type="dxa"/>
          </w:tcPr>
          <w:p w14:paraId="5B7FCE1B" w14:textId="63EF744E" w:rsidR="000B7C44" w:rsidRPr="00E71B2A" w:rsidRDefault="000B7C44" w:rsidP="0066095A">
            <w:pPr>
              <w:pStyle w:val="TableResponse"/>
            </w:pPr>
            <w:r w:rsidRPr="00E71B2A">
              <w:t>High</w:t>
            </w:r>
          </w:p>
        </w:tc>
      </w:tr>
      <w:tr w:rsidR="000B7C44" w:rsidRPr="00E71B2A" w14:paraId="141FA6CE" w14:textId="77777777" w:rsidTr="002C04D4">
        <w:trPr>
          <w:trHeight w:val="155"/>
        </w:trPr>
        <w:tc>
          <w:tcPr>
            <w:tcW w:w="8025" w:type="dxa"/>
            <w:gridSpan w:val="2"/>
          </w:tcPr>
          <w:p w14:paraId="5B2ACDA2" w14:textId="3D8C6CCA" w:rsidR="000B7C44" w:rsidRPr="00E71B2A" w:rsidRDefault="000B7C44" w:rsidP="008074B2">
            <w:pPr>
              <w:pStyle w:val="TableSubquestion"/>
              <w:rPr>
                <w:szCs w:val="20"/>
              </w:rPr>
            </w:pPr>
            <w:r w:rsidRPr="00E71B2A">
              <w:rPr>
                <w:szCs w:val="20"/>
              </w:rPr>
              <w:t xml:space="preserve">If ‘Yes’, please provide a description of the impact(s) on your organisation and any activities which you will need to undertake between the approval of </w:t>
            </w:r>
            <w:r w:rsidR="008074B2">
              <w:rPr>
                <w:szCs w:val="20"/>
              </w:rPr>
              <w:t>DCR0004</w:t>
            </w:r>
            <w:r w:rsidRPr="00E71B2A">
              <w:rPr>
                <w:szCs w:val="20"/>
              </w:rPr>
              <w:t xml:space="preserve"> and the </w:t>
            </w:r>
            <w:r w:rsidR="008074B2">
              <w:rPr>
                <w:szCs w:val="20"/>
              </w:rPr>
              <w:t>DCR0004</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794D48B6" w14:textId="77777777" w:rsidTr="002C04D4">
        <w:trPr>
          <w:trHeight w:val="152"/>
        </w:trPr>
        <w:tc>
          <w:tcPr>
            <w:tcW w:w="8025" w:type="dxa"/>
            <w:gridSpan w:val="2"/>
          </w:tcPr>
          <w:p w14:paraId="1D4EF658" w14:textId="47051512" w:rsidR="00A20B75" w:rsidRPr="00E71B2A" w:rsidRDefault="00A20B75" w:rsidP="00DB59A1">
            <w:pPr>
              <w:pStyle w:val="TableResponse"/>
              <w:ind w:left="0"/>
            </w:pPr>
          </w:p>
        </w:tc>
      </w:tr>
      <w:tr w:rsidR="00725DD7" w:rsidRPr="00E71B2A" w14:paraId="271413C8" w14:textId="77777777" w:rsidTr="002C04D4">
        <w:trPr>
          <w:trHeight w:val="152"/>
        </w:trPr>
        <w:tc>
          <w:tcPr>
            <w:tcW w:w="8025" w:type="dxa"/>
            <w:gridSpan w:val="2"/>
          </w:tcPr>
          <w:p w14:paraId="27114806" w14:textId="4086C2F8" w:rsidR="00B406A5" w:rsidRPr="00FA57CB" w:rsidRDefault="00B406A5" w:rsidP="00DB59A1">
            <w:pPr>
              <w:pStyle w:val="TableResponse"/>
              <w:rPr>
                <w:rFonts w:ascii="Proxima Nova" w:hAnsi="Proxima Nova"/>
                <w:b/>
                <w:bCs/>
              </w:rPr>
            </w:pPr>
            <w:r w:rsidRPr="00FA57CB">
              <w:rPr>
                <w:rFonts w:ascii="Proxima Nova" w:hAnsi="Proxima Nova"/>
                <w:b/>
                <w:bCs/>
              </w:rPr>
              <w:t>Concerns Regarding Annex 5 – Introduction of New Obligations for DIP User</w:t>
            </w:r>
          </w:p>
          <w:p w14:paraId="5CEDACB1" w14:textId="5FB28570" w:rsidR="00DB59A1" w:rsidRPr="00FA57CB" w:rsidRDefault="00DB59A1" w:rsidP="00016D9B">
            <w:pPr>
              <w:pStyle w:val="TableResponse"/>
              <w:ind w:left="720"/>
              <w:rPr>
                <w:rFonts w:ascii="Proxima Nova" w:hAnsi="Proxima Nova"/>
              </w:rPr>
            </w:pPr>
            <w:r w:rsidRPr="00BA4449">
              <w:rPr>
                <w:rFonts w:ascii="Proxima Nova" w:hAnsi="Proxima Nova"/>
              </w:rPr>
              <w:t xml:space="preserve">Annex 5 of the Change Request (CR) introduces several new mandatory obligations for all DIP Users, requiring them to become active participants in the event of a significant DIP Incident. </w:t>
            </w:r>
          </w:p>
          <w:p w14:paraId="2506DBB1" w14:textId="77777777" w:rsidR="00DB59A1" w:rsidRPr="00BA4449" w:rsidRDefault="00DB59A1" w:rsidP="00016D9B">
            <w:pPr>
              <w:pStyle w:val="TableResponse"/>
              <w:ind w:left="720"/>
              <w:rPr>
                <w:rFonts w:ascii="Proxima Nova" w:hAnsi="Proxima Nova"/>
              </w:rPr>
            </w:pPr>
            <w:r w:rsidRPr="00BA4449">
              <w:rPr>
                <w:rFonts w:ascii="Proxima Nova" w:hAnsi="Proxima Nova"/>
              </w:rPr>
              <w:t>These obligations may necessitate changes to participants’ operational models</w:t>
            </w:r>
            <w:r w:rsidRPr="00FA57CB">
              <w:rPr>
                <w:rFonts w:ascii="Proxima Nova" w:hAnsi="Proxima Nova"/>
              </w:rPr>
              <w:t xml:space="preserve"> </w:t>
            </w:r>
            <w:r w:rsidRPr="00BA4449">
              <w:rPr>
                <w:rFonts w:ascii="Proxima Nova" w:hAnsi="Proxima Nova"/>
              </w:rPr>
              <w:t>—potentially substantial in some cases.</w:t>
            </w:r>
          </w:p>
          <w:p w14:paraId="1326E387" w14:textId="4DA2688D" w:rsidR="00DB59A1" w:rsidRPr="00BA4449" w:rsidRDefault="00DB59A1" w:rsidP="00016D9B">
            <w:pPr>
              <w:pStyle w:val="TableResponse"/>
              <w:ind w:left="720"/>
              <w:rPr>
                <w:rFonts w:ascii="Proxima Nova" w:hAnsi="Proxima Nova"/>
              </w:rPr>
            </w:pPr>
            <w:r w:rsidRPr="00BA4449">
              <w:rPr>
                <w:rFonts w:ascii="Proxima Nova" w:hAnsi="Proxima Nova"/>
              </w:rPr>
              <w:t xml:space="preserve">However, the CR does not appear to acknowledge or define how participants operating </w:t>
            </w:r>
            <w:r w:rsidR="00DA6C7D">
              <w:rPr>
                <w:rFonts w:ascii="Proxima Nova" w:hAnsi="Proxima Nova"/>
              </w:rPr>
              <w:t>in conjunction with 3</w:t>
            </w:r>
            <w:r w:rsidR="00DA6C7D" w:rsidRPr="00DA6C7D">
              <w:rPr>
                <w:rFonts w:ascii="Proxima Nova" w:hAnsi="Proxima Nova"/>
                <w:vertAlign w:val="superscript"/>
              </w:rPr>
              <w:t>rd</w:t>
            </w:r>
            <w:r w:rsidR="00DA6C7D">
              <w:rPr>
                <w:rFonts w:ascii="Proxima Nova" w:hAnsi="Proxima Nova"/>
              </w:rPr>
              <w:t xml:space="preserve"> party</w:t>
            </w:r>
            <w:r w:rsidRPr="00BA4449">
              <w:rPr>
                <w:rFonts w:ascii="Proxima Nova" w:hAnsi="Proxima Nova"/>
              </w:rPr>
              <w:t xml:space="preserve"> D</w:t>
            </w:r>
            <w:r w:rsidRPr="00FA57CB">
              <w:rPr>
                <w:rFonts w:ascii="Proxima Nova" w:hAnsi="Proxima Nova"/>
              </w:rPr>
              <w:t>IP</w:t>
            </w:r>
            <w:r w:rsidRPr="00BA4449">
              <w:rPr>
                <w:rFonts w:ascii="Proxima Nova" w:hAnsi="Proxima Nova"/>
              </w:rPr>
              <w:t xml:space="preserve"> Co</w:t>
            </w:r>
            <w:r w:rsidRPr="00FA57CB">
              <w:rPr>
                <w:rFonts w:ascii="Proxima Nova" w:hAnsi="Proxima Nova"/>
              </w:rPr>
              <w:t>nnec</w:t>
            </w:r>
            <w:r w:rsidRPr="00BA4449">
              <w:rPr>
                <w:rFonts w:ascii="Proxima Nova" w:hAnsi="Proxima Nova"/>
              </w:rPr>
              <w:t xml:space="preserve">tion Providers (DCPs), </w:t>
            </w:r>
            <w:r w:rsidRPr="00FA57CB">
              <w:rPr>
                <w:rFonts w:ascii="Proxima Nova" w:hAnsi="Proxima Nova"/>
              </w:rPr>
              <w:t xml:space="preserve">or </w:t>
            </w:r>
            <w:r w:rsidR="00DA6C7D">
              <w:rPr>
                <w:rFonts w:ascii="Proxima Nova" w:hAnsi="Proxima Nova"/>
              </w:rPr>
              <w:t xml:space="preserve">where they </w:t>
            </w:r>
            <w:r w:rsidRPr="00FA57CB">
              <w:rPr>
                <w:rFonts w:ascii="Proxima Nova" w:hAnsi="Proxima Nova"/>
              </w:rPr>
              <w:t>engag</w:t>
            </w:r>
            <w:r w:rsidR="00DA6C7D">
              <w:rPr>
                <w:rFonts w:ascii="Proxima Nova" w:hAnsi="Proxima Nova"/>
              </w:rPr>
              <w:t>e</w:t>
            </w:r>
            <w:r w:rsidRPr="00FA57CB">
              <w:rPr>
                <w:rFonts w:ascii="Proxima Nova" w:hAnsi="Proxima Nova"/>
              </w:rPr>
              <w:t xml:space="preserve"> </w:t>
            </w:r>
            <w:r w:rsidRPr="00BA4449">
              <w:rPr>
                <w:rFonts w:ascii="Proxima Nova" w:hAnsi="Proxima Nova"/>
              </w:rPr>
              <w:t xml:space="preserve">third-party </w:t>
            </w:r>
            <w:r w:rsidRPr="00FA57CB">
              <w:rPr>
                <w:rFonts w:ascii="Proxima Nova" w:hAnsi="Proxima Nova"/>
              </w:rPr>
              <w:t>S</w:t>
            </w:r>
            <w:r w:rsidRPr="00BA4449">
              <w:rPr>
                <w:rFonts w:ascii="Proxima Nova" w:hAnsi="Proxima Nova"/>
              </w:rPr>
              <w:t xml:space="preserve">ystems, or </w:t>
            </w:r>
            <w:r w:rsidRPr="00FA57CB">
              <w:rPr>
                <w:rFonts w:ascii="Proxima Nova" w:hAnsi="Proxima Nova"/>
              </w:rPr>
              <w:t>S</w:t>
            </w:r>
            <w:r w:rsidRPr="00BA4449">
              <w:rPr>
                <w:rFonts w:ascii="Proxima Nova" w:hAnsi="Proxima Nova"/>
              </w:rPr>
              <w:t xml:space="preserve">ervice </w:t>
            </w:r>
            <w:r w:rsidRPr="00FA57CB">
              <w:rPr>
                <w:rFonts w:ascii="Proxima Nova" w:hAnsi="Proxima Nova"/>
              </w:rPr>
              <w:t>P</w:t>
            </w:r>
            <w:r w:rsidRPr="00BA4449">
              <w:rPr>
                <w:rFonts w:ascii="Proxima Nova" w:hAnsi="Proxima Nova"/>
              </w:rPr>
              <w:t>roviders</w:t>
            </w:r>
            <w:r w:rsidR="00DF754D">
              <w:rPr>
                <w:rFonts w:ascii="Proxima Nova" w:hAnsi="Proxima Nova"/>
              </w:rPr>
              <w:t>, m</w:t>
            </w:r>
            <w:r w:rsidRPr="00BA4449">
              <w:rPr>
                <w:rFonts w:ascii="Proxima Nova" w:hAnsi="Proxima Nova"/>
              </w:rPr>
              <w:t xml:space="preserve">any of whom undertake operational transactions on behalf of </w:t>
            </w:r>
            <w:r w:rsidR="00DF754D">
              <w:rPr>
                <w:rFonts w:ascii="Proxima Nova" w:hAnsi="Proxima Nova"/>
              </w:rPr>
              <w:t xml:space="preserve">said </w:t>
            </w:r>
            <w:r w:rsidRPr="00BA4449">
              <w:rPr>
                <w:rFonts w:ascii="Proxima Nova" w:hAnsi="Proxima Nova"/>
              </w:rPr>
              <w:t>market participant</w:t>
            </w:r>
            <w:r w:rsidR="00DF754D">
              <w:rPr>
                <w:rFonts w:ascii="Proxima Nova" w:hAnsi="Proxima Nova"/>
              </w:rPr>
              <w:t xml:space="preserve">s, </w:t>
            </w:r>
            <w:r w:rsidRPr="00BA4449">
              <w:rPr>
                <w:rFonts w:ascii="Proxima Nova" w:hAnsi="Proxima Nova"/>
              </w:rPr>
              <w:t>will be represented within this framework.</w:t>
            </w:r>
          </w:p>
          <w:p w14:paraId="55F37DCB" w14:textId="77777777" w:rsidR="00DB59A1" w:rsidRPr="00BA4449" w:rsidRDefault="00DB59A1" w:rsidP="00016D9B">
            <w:pPr>
              <w:pStyle w:val="TableResponse"/>
              <w:ind w:left="720"/>
              <w:rPr>
                <w:rFonts w:ascii="Proxima Nova" w:hAnsi="Proxima Nova"/>
              </w:rPr>
            </w:pPr>
            <w:r w:rsidRPr="00BA4449">
              <w:rPr>
                <w:rFonts w:ascii="Proxima Nova" w:hAnsi="Proxima Nova"/>
              </w:rPr>
              <w:t>We request clarification on the following points:</w:t>
            </w:r>
          </w:p>
          <w:p w14:paraId="792DC715" w14:textId="77777777" w:rsidR="00DB59A1" w:rsidRPr="00BA4449" w:rsidRDefault="00DB59A1" w:rsidP="00DB59A1">
            <w:pPr>
              <w:pStyle w:val="TableResponse"/>
              <w:numPr>
                <w:ilvl w:val="0"/>
                <w:numId w:val="38"/>
              </w:numPr>
              <w:rPr>
                <w:rFonts w:ascii="Proxima Nova" w:hAnsi="Proxima Nova"/>
              </w:rPr>
            </w:pPr>
            <w:r w:rsidRPr="00BA4449">
              <w:rPr>
                <w:rFonts w:ascii="Proxima Nova" w:hAnsi="Proxima Nova"/>
                <w:b/>
                <w:bCs/>
              </w:rPr>
              <w:t>Meeting Logistics and Participation</w:t>
            </w:r>
          </w:p>
          <w:p w14:paraId="6C3B77DF" w14:textId="77777777" w:rsidR="00DB59A1" w:rsidRPr="00BA4449" w:rsidRDefault="00DB59A1" w:rsidP="00DB59A1">
            <w:pPr>
              <w:pStyle w:val="TableResponse"/>
              <w:numPr>
                <w:ilvl w:val="1"/>
                <w:numId w:val="38"/>
              </w:numPr>
              <w:rPr>
                <w:rFonts w:ascii="Proxima Nova" w:hAnsi="Proxima Nova"/>
              </w:rPr>
            </w:pPr>
            <w:r w:rsidRPr="00BA4449">
              <w:rPr>
                <w:rFonts w:ascii="Proxima Nova" w:hAnsi="Proxima Nova"/>
              </w:rPr>
              <w:t xml:space="preserve">What are the expected timings for meetings? </w:t>
            </w:r>
            <w:r w:rsidRPr="00FA57CB">
              <w:rPr>
                <w:rFonts w:ascii="Proxima Nova" w:hAnsi="Proxima Nova"/>
              </w:rPr>
              <w:br/>
              <w:t xml:space="preserve">- </w:t>
            </w:r>
            <w:r w:rsidRPr="00BA4449">
              <w:rPr>
                <w:rFonts w:ascii="Proxima Nova" w:hAnsi="Proxima Nova"/>
              </w:rPr>
              <w:t>Can they be convened outside of standard business hours?</w:t>
            </w:r>
          </w:p>
          <w:p w14:paraId="4072A0F8" w14:textId="77777777" w:rsidR="00DB59A1" w:rsidRPr="00BA4449" w:rsidRDefault="00DB59A1" w:rsidP="00DB59A1">
            <w:pPr>
              <w:pStyle w:val="TableResponse"/>
              <w:numPr>
                <w:ilvl w:val="1"/>
                <w:numId w:val="38"/>
              </w:numPr>
              <w:rPr>
                <w:rFonts w:ascii="Proxima Nova" w:hAnsi="Proxima Nova"/>
              </w:rPr>
            </w:pPr>
            <w:r w:rsidRPr="00BA4449">
              <w:rPr>
                <w:rFonts w:ascii="Proxima Nova" w:hAnsi="Proxima Nova"/>
              </w:rPr>
              <w:t>What is the minimum notice period for convening a meeting?</w:t>
            </w:r>
          </w:p>
          <w:p w14:paraId="089626C9" w14:textId="74654EA5" w:rsidR="00DB59A1" w:rsidRDefault="00DB59A1" w:rsidP="00DB59A1">
            <w:pPr>
              <w:pStyle w:val="TableResponse"/>
              <w:numPr>
                <w:ilvl w:val="1"/>
                <w:numId w:val="38"/>
              </w:numPr>
              <w:rPr>
                <w:rFonts w:ascii="Proxima Nova" w:hAnsi="Proxima Nova"/>
              </w:rPr>
            </w:pPr>
            <w:r w:rsidRPr="00BA4449">
              <w:rPr>
                <w:rFonts w:ascii="Proxima Nova" w:hAnsi="Proxima Nova"/>
              </w:rPr>
              <w:t xml:space="preserve">What constitutes </w:t>
            </w:r>
            <w:r w:rsidR="00DF754D">
              <w:rPr>
                <w:rFonts w:ascii="Proxima Nova" w:hAnsi="Proxima Nova"/>
              </w:rPr>
              <w:t>an accepted</w:t>
            </w:r>
            <w:r w:rsidRPr="00BA4449">
              <w:rPr>
                <w:rFonts w:ascii="Proxima Nova" w:hAnsi="Proxima Nova"/>
              </w:rPr>
              <w:t xml:space="preserve"> minimum required attendee list?</w:t>
            </w:r>
          </w:p>
          <w:p w14:paraId="79465955" w14:textId="31B45FC1" w:rsidR="00315C01" w:rsidRDefault="00315C01" w:rsidP="00DB59A1">
            <w:pPr>
              <w:pStyle w:val="TableResponse"/>
              <w:numPr>
                <w:ilvl w:val="1"/>
                <w:numId w:val="38"/>
              </w:numPr>
              <w:rPr>
                <w:rFonts w:ascii="Proxima Nova" w:hAnsi="Proxima Nova"/>
              </w:rPr>
            </w:pPr>
            <w:r>
              <w:rPr>
                <w:rFonts w:ascii="Proxima Nova" w:hAnsi="Proxima Nova"/>
              </w:rPr>
              <w:t>How will the DIP Manager notify attendees and progress the meeting sessions?</w:t>
            </w:r>
          </w:p>
          <w:p w14:paraId="3C1BC44F" w14:textId="49D85BDE" w:rsidR="00315C01" w:rsidRPr="00BA4449" w:rsidRDefault="00315C01" w:rsidP="00DB59A1">
            <w:pPr>
              <w:pStyle w:val="TableResponse"/>
              <w:numPr>
                <w:ilvl w:val="1"/>
                <w:numId w:val="38"/>
              </w:numPr>
              <w:rPr>
                <w:rFonts w:ascii="Proxima Nova" w:hAnsi="Proxima Nova"/>
              </w:rPr>
            </w:pPr>
            <w:r>
              <w:rPr>
                <w:rFonts w:ascii="Proxima Nova" w:hAnsi="Proxima Nova"/>
              </w:rPr>
              <w:t>How will the DIP Mana</w:t>
            </w:r>
            <w:r w:rsidR="00FD1429">
              <w:rPr>
                <w:rFonts w:ascii="Proxima Nova" w:hAnsi="Proxima Nova"/>
              </w:rPr>
              <w:t>ger ensure that appropriate attendees have been correctly contacted e.g. emails not missed or designated attende</w:t>
            </w:r>
            <w:r w:rsidR="00811C5B">
              <w:rPr>
                <w:rFonts w:ascii="Proxima Nova" w:hAnsi="Proxima Nova"/>
              </w:rPr>
              <w:t>es unavailable?</w:t>
            </w:r>
          </w:p>
          <w:p w14:paraId="035A9496" w14:textId="77777777" w:rsidR="00DB59A1" w:rsidRPr="00BA4449" w:rsidRDefault="00DB59A1" w:rsidP="00DB59A1">
            <w:pPr>
              <w:pStyle w:val="TableResponse"/>
              <w:numPr>
                <w:ilvl w:val="1"/>
                <w:numId w:val="38"/>
              </w:numPr>
              <w:rPr>
                <w:rFonts w:ascii="Proxima Nova" w:hAnsi="Proxima Nova"/>
              </w:rPr>
            </w:pPr>
            <w:r w:rsidRPr="00BA4449">
              <w:rPr>
                <w:rFonts w:ascii="Proxima Nova" w:hAnsi="Proxima Nova"/>
              </w:rPr>
              <w:t xml:space="preserve">Are </w:t>
            </w:r>
            <w:r w:rsidRPr="00FA48F8">
              <w:rPr>
                <w:rFonts w:ascii="Proxima Nova" w:hAnsi="Proxima Nova"/>
                <w:i/>
                <w:iCs/>
              </w:rPr>
              <w:t>all</w:t>
            </w:r>
            <w:r w:rsidRPr="00BA4449">
              <w:rPr>
                <w:rFonts w:ascii="Proxima Nova" w:hAnsi="Proxima Nova"/>
              </w:rPr>
              <w:t xml:space="preserve"> market participants expected to attend every meeting?</w:t>
            </w:r>
          </w:p>
          <w:p w14:paraId="4502EE5F" w14:textId="20198E6D" w:rsidR="00DB59A1" w:rsidRPr="00BA4449" w:rsidRDefault="00DB59A1" w:rsidP="00DB59A1">
            <w:pPr>
              <w:pStyle w:val="TableResponse"/>
              <w:numPr>
                <w:ilvl w:val="1"/>
                <w:numId w:val="38"/>
              </w:numPr>
              <w:rPr>
                <w:rFonts w:ascii="Proxima Nova" w:hAnsi="Proxima Nova"/>
              </w:rPr>
            </w:pPr>
            <w:r w:rsidRPr="00BA4449">
              <w:rPr>
                <w:rFonts w:ascii="Proxima Nova" w:hAnsi="Proxima Nova"/>
              </w:rPr>
              <w:lastRenderedPageBreak/>
              <w:t>How will the DIP Manager ensure quorum is achieved to enable</w:t>
            </w:r>
            <w:r w:rsidR="00FA48F8">
              <w:rPr>
                <w:rFonts w:ascii="Proxima Nova" w:hAnsi="Proxima Nova"/>
              </w:rPr>
              <w:t xml:space="preserve"> effective</w:t>
            </w:r>
            <w:r w:rsidRPr="00BA4449">
              <w:rPr>
                <w:rFonts w:ascii="Proxima Nova" w:hAnsi="Proxima Nova"/>
              </w:rPr>
              <w:t xml:space="preserve"> decision-making and progress?</w:t>
            </w:r>
          </w:p>
          <w:p w14:paraId="1C7F8EFA" w14:textId="77777777" w:rsidR="00DB59A1" w:rsidRPr="00BA4449" w:rsidRDefault="00DB59A1" w:rsidP="00DB59A1">
            <w:pPr>
              <w:pStyle w:val="TableResponse"/>
              <w:numPr>
                <w:ilvl w:val="0"/>
                <w:numId w:val="38"/>
              </w:numPr>
              <w:rPr>
                <w:rFonts w:ascii="Proxima Nova" w:hAnsi="Proxima Nova"/>
              </w:rPr>
            </w:pPr>
            <w:r w:rsidRPr="00BA4449">
              <w:rPr>
                <w:rFonts w:ascii="Proxima Nova" w:hAnsi="Proxima Nova"/>
                <w:b/>
                <w:bCs/>
              </w:rPr>
              <w:t>Delegation and Representation</w:t>
            </w:r>
          </w:p>
          <w:p w14:paraId="649CC5D7" w14:textId="2A61AA2A" w:rsidR="00DB59A1" w:rsidRPr="00BA4449" w:rsidRDefault="00DB59A1" w:rsidP="00DB59A1">
            <w:pPr>
              <w:pStyle w:val="TableResponse"/>
              <w:numPr>
                <w:ilvl w:val="1"/>
                <w:numId w:val="38"/>
              </w:numPr>
              <w:rPr>
                <w:rFonts w:ascii="Proxima Nova" w:hAnsi="Proxima Nova"/>
              </w:rPr>
            </w:pPr>
            <w:r w:rsidRPr="00BA4449">
              <w:rPr>
                <w:rFonts w:ascii="Proxima Nova" w:hAnsi="Proxima Nova"/>
              </w:rPr>
              <w:t xml:space="preserve">The CR states that participants must use “reasonable endeavours” to ensure attendance by </w:t>
            </w:r>
            <w:r w:rsidR="00FA48F8">
              <w:rPr>
                <w:rFonts w:ascii="Proxima Nova" w:hAnsi="Proxima Nova"/>
              </w:rPr>
              <w:t xml:space="preserve">their </w:t>
            </w:r>
            <w:r w:rsidRPr="00BA4449">
              <w:rPr>
                <w:rFonts w:ascii="Proxima Nova" w:hAnsi="Proxima Nova"/>
              </w:rPr>
              <w:t xml:space="preserve">contracted service providers. However, it does not clarify whether participants may formally delegate attendance to their DCPs, </w:t>
            </w:r>
            <w:r w:rsidRPr="00FA57CB">
              <w:rPr>
                <w:rFonts w:ascii="Proxima Nova" w:hAnsi="Proxima Nova"/>
              </w:rPr>
              <w:t>S</w:t>
            </w:r>
            <w:r w:rsidRPr="00BA4449">
              <w:rPr>
                <w:rFonts w:ascii="Proxima Nova" w:hAnsi="Proxima Nova"/>
              </w:rPr>
              <w:t xml:space="preserve">ystems, or </w:t>
            </w:r>
            <w:r w:rsidRPr="00FA57CB">
              <w:rPr>
                <w:rFonts w:ascii="Proxima Nova" w:hAnsi="Proxima Nova"/>
              </w:rPr>
              <w:t>S</w:t>
            </w:r>
            <w:r w:rsidRPr="00BA4449">
              <w:rPr>
                <w:rFonts w:ascii="Proxima Nova" w:hAnsi="Proxima Nova"/>
              </w:rPr>
              <w:t xml:space="preserve">ervice </w:t>
            </w:r>
            <w:r w:rsidRPr="00FA57CB">
              <w:rPr>
                <w:rFonts w:ascii="Proxima Nova" w:hAnsi="Proxima Nova"/>
              </w:rPr>
              <w:t>P</w:t>
            </w:r>
            <w:r w:rsidRPr="00BA4449">
              <w:rPr>
                <w:rFonts w:ascii="Proxima Nova" w:hAnsi="Proxima Nova"/>
              </w:rPr>
              <w:t>roviders where appropriate relationships exist.</w:t>
            </w:r>
          </w:p>
          <w:p w14:paraId="6D5EABB5" w14:textId="51A3866A" w:rsidR="00DB59A1" w:rsidRPr="00BA4449" w:rsidRDefault="00DB59A1" w:rsidP="00DB59A1">
            <w:pPr>
              <w:pStyle w:val="TableResponse"/>
              <w:numPr>
                <w:ilvl w:val="1"/>
                <w:numId w:val="38"/>
              </w:numPr>
              <w:rPr>
                <w:rFonts w:ascii="Proxima Nova" w:hAnsi="Proxima Nova"/>
              </w:rPr>
            </w:pPr>
            <w:r w:rsidRPr="00BA4449">
              <w:rPr>
                <w:rFonts w:ascii="Proxima Nova" w:hAnsi="Proxima Nova"/>
              </w:rPr>
              <w:t xml:space="preserve">In </w:t>
            </w:r>
            <w:r w:rsidR="00811C5B">
              <w:rPr>
                <w:rFonts w:ascii="Proxima Nova" w:hAnsi="Proxima Nova"/>
              </w:rPr>
              <w:t xml:space="preserve">certain </w:t>
            </w:r>
            <w:r w:rsidRPr="00BA4449">
              <w:rPr>
                <w:rFonts w:ascii="Proxima Nova" w:hAnsi="Proxima Nova"/>
              </w:rPr>
              <w:t xml:space="preserve">cases where third-party providers </w:t>
            </w:r>
            <w:r w:rsidR="00811C5B">
              <w:rPr>
                <w:rFonts w:ascii="Proxima Nova" w:hAnsi="Proxima Nova"/>
              </w:rPr>
              <w:t xml:space="preserve">will </w:t>
            </w:r>
            <w:r w:rsidRPr="00BA4449">
              <w:rPr>
                <w:rFonts w:ascii="Proxima Nova" w:hAnsi="Proxima Nova"/>
              </w:rPr>
              <w:t>have limited insight into the resolution of specific incidents, their attendance may not contribute meaningfully to meeting outcomes.</w:t>
            </w:r>
            <w:r w:rsidR="00811C5B">
              <w:rPr>
                <w:rFonts w:ascii="Proxima Nova" w:hAnsi="Proxima Nova"/>
              </w:rPr>
              <w:t xml:space="preserve"> Do they need to </w:t>
            </w:r>
            <w:proofErr w:type="gramStart"/>
            <w:r w:rsidR="00811C5B">
              <w:rPr>
                <w:rFonts w:ascii="Proxima Nova" w:hAnsi="Proxima Nova"/>
              </w:rPr>
              <w:t>attend</w:t>
            </w:r>
            <w:proofErr w:type="gramEnd"/>
            <w:r w:rsidR="00811C5B">
              <w:rPr>
                <w:rFonts w:ascii="Proxima Nova" w:hAnsi="Proxima Nova"/>
              </w:rPr>
              <w:t xml:space="preserve"> or can they delegate?</w:t>
            </w:r>
          </w:p>
          <w:p w14:paraId="63EE4074" w14:textId="77777777" w:rsidR="00DB59A1" w:rsidRPr="00FA57CB" w:rsidRDefault="00DB59A1" w:rsidP="00DB59A1">
            <w:pPr>
              <w:pStyle w:val="TableResponse"/>
              <w:numPr>
                <w:ilvl w:val="1"/>
                <w:numId w:val="38"/>
              </w:numPr>
              <w:rPr>
                <w:rFonts w:ascii="Proxima Nova" w:hAnsi="Proxima Nova"/>
              </w:rPr>
            </w:pPr>
            <w:r w:rsidRPr="00BA4449">
              <w:rPr>
                <w:rFonts w:ascii="Proxima Nova" w:hAnsi="Proxima Nova"/>
              </w:rPr>
              <w:t xml:space="preserve">Resolution activities may involve operational actions or system updates related to MHHS data processing. </w:t>
            </w:r>
          </w:p>
          <w:p w14:paraId="462B8C2A" w14:textId="77777777" w:rsidR="00DB59A1" w:rsidRPr="00BA4449" w:rsidRDefault="00DB59A1" w:rsidP="00DB59A1">
            <w:pPr>
              <w:pStyle w:val="TableResponse"/>
              <w:numPr>
                <w:ilvl w:val="1"/>
                <w:numId w:val="38"/>
              </w:numPr>
              <w:rPr>
                <w:rFonts w:ascii="Proxima Nova" w:hAnsi="Proxima Nova"/>
              </w:rPr>
            </w:pPr>
            <w:r w:rsidRPr="00BA4449">
              <w:rPr>
                <w:rFonts w:ascii="Proxima Nova" w:hAnsi="Proxima Nova"/>
              </w:rPr>
              <w:t xml:space="preserve">The CR should clarify how </w:t>
            </w:r>
            <w:r w:rsidRPr="00FA57CB">
              <w:rPr>
                <w:rFonts w:ascii="Proxima Nova" w:hAnsi="Proxima Nova"/>
              </w:rPr>
              <w:t>such</w:t>
            </w:r>
            <w:r w:rsidRPr="00BA4449">
              <w:rPr>
                <w:rFonts w:ascii="Proxima Nova" w:hAnsi="Proxima Nova"/>
              </w:rPr>
              <w:t xml:space="preserve"> scenarios will be managed.</w:t>
            </w:r>
          </w:p>
          <w:p w14:paraId="0FAD01ED" w14:textId="77777777" w:rsidR="00DB59A1" w:rsidRPr="00BA4449" w:rsidRDefault="00DB59A1" w:rsidP="00DB59A1">
            <w:pPr>
              <w:pStyle w:val="TableResponse"/>
              <w:numPr>
                <w:ilvl w:val="0"/>
                <w:numId w:val="38"/>
              </w:numPr>
              <w:rPr>
                <w:rFonts w:ascii="Proxima Nova" w:hAnsi="Proxima Nova"/>
              </w:rPr>
            </w:pPr>
            <w:r w:rsidRPr="00BA4449">
              <w:rPr>
                <w:rFonts w:ascii="Proxima Nova" w:hAnsi="Proxima Nova"/>
                <w:b/>
                <w:bCs/>
              </w:rPr>
              <w:t>Non-Engagement and Enforcement</w:t>
            </w:r>
          </w:p>
          <w:p w14:paraId="7B2F8C54" w14:textId="77777777" w:rsidR="00DB59A1" w:rsidRDefault="00DB59A1" w:rsidP="00DB59A1">
            <w:pPr>
              <w:pStyle w:val="TableResponse"/>
              <w:numPr>
                <w:ilvl w:val="1"/>
                <w:numId w:val="38"/>
              </w:numPr>
              <w:rPr>
                <w:rFonts w:ascii="Proxima Nova" w:hAnsi="Proxima Nova"/>
              </w:rPr>
            </w:pPr>
            <w:r w:rsidRPr="00BA4449">
              <w:rPr>
                <w:rFonts w:ascii="Proxima Nova" w:hAnsi="Proxima Nova"/>
              </w:rPr>
              <w:t>If attendance at meetings is mandatory, what mechanisms does the DIP Manager propose for managing non-engagement or non-compliance by parties?</w:t>
            </w:r>
          </w:p>
          <w:p w14:paraId="6A276B4C" w14:textId="77777777" w:rsidR="00DB59A1" w:rsidRPr="00BA4449" w:rsidRDefault="00DB59A1" w:rsidP="00DB59A1">
            <w:pPr>
              <w:pStyle w:val="TableResponse"/>
              <w:numPr>
                <w:ilvl w:val="0"/>
                <w:numId w:val="38"/>
              </w:numPr>
              <w:rPr>
                <w:rFonts w:ascii="Proxima Nova" w:hAnsi="Proxima Nova"/>
              </w:rPr>
            </w:pPr>
            <w:r w:rsidRPr="00BA4449">
              <w:rPr>
                <w:rFonts w:ascii="Proxima Nova" w:hAnsi="Proxima Nova"/>
                <w:b/>
                <w:bCs/>
              </w:rPr>
              <w:t>Action Completion and Emergency Powers</w:t>
            </w:r>
          </w:p>
          <w:p w14:paraId="054C3B53" w14:textId="77777777" w:rsidR="00DB59A1" w:rsidRPr="00BA4449" w:rsidRDefault="00DB59A1" w:rsidP="00DB59A1">
            <w:pPr>
              <w:pStyle w:val="TableResponse"/>
              <w:numPr>
                <w:ilvl w:val="1"/>
                <w:numId w:val="38"/>
              </w:numPr>
              <w:rPr>
                <w:rFonts w:ascii="Proxima Nova" w:hAnsi="Proxima Nova"/>
              </w:rPr>
            </w:pPr>
            <w:r w:rsidRPr="00BA4449">
              <w:rPr>
                <w:rFonts w:ascii="Proxima Nova" w:hAnsi="Proxima Nova"/>
              </w:rPr>
              <w:t xml:space="preserve">The CR expects participants to complete assigned actions within a “reasonable timeframe,” with the DIP Manager empowered to define resolution timelines and, where necessary, exercise </w:t>
            </w:r>
            <w:r w:rsidRPr="00BA4449">
              <w:rPr>
                <w:rFonts w:ascii="Proxima Nova" w:hAnsi="Proxima Nova"/>
                <w:i/>
                <w:iCs/>
              </w:rPr>
              <w:t>emergency powers</w:t>
            </w:r>
            <w:r w:rsidRPr="00BA4449">
              <w:rPr>
                <w:rFonts w:ascii="Proxima Nova" w:hAnsi="Proxima Nova"/>
              </w:rPr>
              <w:t xml:space="preserve"> to make final decisions.</w:t>
            </w:r>
          </w:p>
          <w:p w14:paraId="588C842A" w14:textId="78C9EE00" w:rsidR="00DB59A1" w:rsidRPr="00BA4449" w:rsidRDefault="00DB59A1" w:rsidP="00DB59A1">
            <w:pPr>
              <w:pStyle w:val="TableResponse"/>
              <w:numPr>
                <w:ilvl w:val="1"/>
                <w:numId w:val="38"/>
              </w:numPr>
              <w:rPr>
                <w:rFonts w:ascii="Proxima Nova" w:hAnsi="Proxima Nova"/>
              </w:rPr>
            </w:pPr>
            <w:r w:rsidRPr="00BA4449">
              <w:rPr>
                <w:rFonts w:ascii="Proxima Nova" w:hAnsi="Proxima Nova"/>
              </w:rPr>
              <w:t xml:space="preserve">Further detail is required on how conflicts between parties will be managed, </w:t>
            </w:r>
            <w:r w:rsidR="00E9643A">
              <w:rPr>
                <w:rFonts w:ascii="Proxima Nova" w:hAnsi="Proxima Nova"/>
              </w:rPr>
              <w:t>or where proposed timelines cannot be achieved</w:t>
            </w:r>
            <w:r w:rsidR="001B42CB">
              <w:rPr>
                <w:rFonts w:ascii="Proxima Nova" w:hAnsi="Proxima Nova"/>
              </w:rPr>
              <w:t xml:space="preserve">, with detail as to </w:t>
            </w:r>
            <w:r w:rsidRPr="00FA57CB">
              <w:rPr>
                <w:rFonts w:ascii="Proxima Nova" w:hAnsi="Proxima Nova"/>
              </w:rPr>
              <w:t xml:space="preserve">who will act as the final arbiter </w:t>
            </w:r>
            <w:r w:rsidRPr="00BA4449">
              <w:rPr>
                <w:rFonts w:ascii="Proxima Nova" w:hAnsi="Proxima Nova"/>
              </w:rPr>
              <w:t xml:space="preserve">particularly where timelines </w:t>
            </w:r>
            <w:r w:rsidRPr="00FA57CB">
              <w:rPr>
                <w:rFonts w:ascii="Proxima Nova" w:hAnsi="Proxima Nova"/>
              </w:rPr>
              <w:t xml:space="preserve">or the resolution </w:t>
            </w:r>
            <w:r w:rsidRPr="00BA4449">
              <w:rPr>
                <w:rFonts w:ascii="Proxima Nova" w:hAnsi="Proxima Nova"/>
              </w:rPr>
              <w:t>may be contested.</w:t>
            </w:r>
          </w:p>
          <w:p w14:paraId="21B7351F" w14:textId="77777777" w:rsidR="00DB59A1" w:rsidRPr="00BA4449" w:rsidRDefault="00DB59A1" w:rsidP="00DB59A1">
            <w:pPr>
              <w:pStyle w:val="TableResponse"/>
              <w:numPr>
                <w:ilvl w:val="0"/>
                <w:numId w:val="38"/>
              </w:numPr>
              <w:rPr>
                <w:rFonts w:ascii="Proxima Nova" w:hAnsi="Proxima Nova"/>
              </w:rPr>
            </w:pPr>
            <w:r w:rsidRPr="00BA4449">
              <w:rPr>
                <w:rFonts w:ascii="Proxima Nova" w:hAnsi="Proxima Nova"/>
                <w:b/>
                <w:bCs/>
              </w:rPr>
              <w:t xml:space="preserve">Consideration of </w:t>
            </w:r>
            <w:r w:rsidRPr="00FA57CB">
              <w:rPr>
                <w:rFonts w:ascii="Proxima Nova" w:hAnsi="Proxima Nova"/>
                <w:b/>
                <w:bCs/>
              </w:rPr>
              <w:t xml:space="preserve">Participant </w:t>
            </w:r>
            <w:r w:rsidRPr="00BA4449">
              <w:rPr>
                <w:rFonts w:ascii="Proxima Nova" w:hAnsi="Proxima Nova"/>
                <w:b/>
                <w:bCs/>
              </w:rPr>
              <w:t>Business-as-Usual (BAU) Activities</w:t>
            </w:r>
          </w:p>
          <w:p w14:paraId="0C7DB564" w14:textId="77777777" w:rsidR="00DB59A1" w:rsidRPr="00BA4449" w:rsidRDefault="00DB59A1" w:rsidP="00DB59A1">
            <w:pPr>
              <w:pStyle w:val="TableResponse"/>
              <w:numPr>
                <w:ilvl w:val="1"/>
                <w:numId w:val="38"/>
              </w:numPr>
              <w:rPr>
                <w:rFonts w:ascii="Proxima Nova" w:hAnsi="Proxima Nova"/>
              </w:rPr>
            </w:pPr>
            <w:r w:rsidRPr="00BA4449">
              <w:rPr>
                <w:rFonts w:ascii="Proxima Nova" w:hAnsi="Proxima Nova"/>
              </w:rPr>
              <w:t>The DIP Manager may not have full visibility of participants’ in-flight BAU activities or contractual obligations, which could affect their ability to meet the defined timeframes.</w:t>
            </w:r>
          </w:p>
          <w:p w14:paraId="4DA4699C" w14:textId="77777777" w:rsidR="00DB59A1" w:rsidRPr="00BA4449" w:rsidRDefault="00DB59A1" w:rsidP="00DB59A1">
            <w:pPr>
              <w:pStyle w:val="TableResponse"/>
              <w:numPr>
                <w:ilvl w:val="1"/>
                <w:numId w:val="38"/>
              </w:numPr>
              <w:rPr>
                <w:rFonts w:ascii="Proxima Nova" w:hAnsi="Proxima Nova"/>
              </w:rPr>
            </w:pPr>
            <w:r w:rsidRPr="00BA4449">
              <w:rPr>
                <w:rFonts w:ascii="Proxima Nova" w:hAnsi="Proxima Nova"/>
              </w:rPr>
              <w:t>The CR does not currently provide a mechanism for participants to raise exceptions or formally challenge timelines that may be unachievable due to existing commitments.</w:t>
            </w:r>
          </w:p>
          <w:p w14:paraId="3AB0AE1B" w14:textId="37746CED" w:rsidR="00725DD7" w:rsidRPr="00FA57CB" w:rsidRDefault="00DB59A1" w:rsidP="00016D9B">
            <w:pPr>
              <w:pStyle w:val="TableResponse"/>
              <w:ind w:left="720"/>
              <w:rPr>
                <w:rFonts w:ascii="Proxima Nova" w:hAnsi="Proxima Nova"/>
              </w:rPr>
            </w:pPr>
            <w:r w:rsidRPr="00BA4449">
              <w:rPr>
                <w:rFonts w:ascii="Proxima Nova" w:hAnsi="Proxima Nova"/>
              </w:rPr>
              <w:t>We recommend that the CR be revised to address these concerns and provide greater clarity on governance, representation, and operational feasibility.</w:t>
            </w:r>
          </w:p>
        </w:tc>
      </w:tr>
    </w:tbl>
    <w:p w14:paraId="24EB578B" w14:textId="68CA48EE" w:rsidR="0022745C" w:rsidRDefault="0022745C" w:rsidP="000B7C44">
      <w:pPr>
        <w:rPr>
          <w:szCs w:val="20"/>
        </w:rPr>
      </w:pPr>
    </w:p>
    <w:p w14:paraId="335CC88D" w14:textId="77777777" w:rsidR="0022745C" w:rsidRDefault="0022745C">
      <w:pPr>
        <w:spacing w:line="240" w:lineRule="auto"/>
        <w:ind w:right="0"/>
        <w:rPr>
          <w:szCs w:val="20"/>
        </w:rPr>
      </w:pPr>
      <w:r>
        <w:rPr>
          <w:szCs w:val="20"/>
        </w:rPr>
        <w:br w:type="page"/>
      </w:r>
    </w:p>
    <w:p w14:paraId="490891B3"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8B3D65E"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38A38D9" w14:textId="77777777" w:rsidR="000B7C44" w:rsidRPr="00E71B2A" w:rsidRDefault="000B7C44" w:rsidP="002C04D4">
            <w:pPr>
              <w:pStyle w:val="TableTitle"/>
            </w:pPr>
            <w:r w:rsidRPr="00E71B2A">
              <w:t>Question 4</w:t>
            </w:r>
          </w:p>
        </w:tc>
      </w:tr>
      <w:tr w:rsidR="000B7C44" w:rsidRPr="00E71B2A" w14:paraId="27CF8683" w14:textId="77777777" w:rsidTr="002C04D4">
        <w:trPr>
          <w:trHeight w:val="142"/>
        </w:trPr>
        <w:tc>
          <w:tcPr>
            <w:tcW w:w="6300" w:type="dxa"/>
          </w:tcPr>
          <w:p w14:paraId="46339F9A" w14:textId="75C33078" w:rsidR="000B7C44" w:rsidRPr="00E71B2A" w:rsidRDefault="000B7C44" w:rsidP="00FF6932">
            <w:pPr>
              <w:pStyle w:val="TableQuestion"/>
              <w:rPr>
                <w:szCs w:val="20"/>
              </w:rPr>
            </w:pPr>
            <w:r w:rsidRPr="00E71B2A">
              <w:rPr>
                <w:szCs w:val="20"/>
              </w:rPr>
              <w:t xml:space="preserve">Will your organisation incur any costs in implementing </w:t>
            </w:r>
            <w:r w:rsidR="005C0AD9">
              <w:rPr>
                <w:szCs w:val="20"/>
              </w:rPr>
              <w:t>this DIP CR</w:t>
            </w:r>
            <w:r w:rsidRPr="00E71B2A">
              <w:rPr>
                <w:szCs w:val="20"/>
              </w:rPr>
              <w:t>?</w:t>
            </w:r>
          </w:p>
        </w:tc>
        <w:tc>
          <w:tcPr>
            <w:tcW w:w="1725" w:type="dxa"/>
          </w:tcPr>
          <w:p w14:paraId="457EAD6A" w14:textId="3BBA9D69" w:rsidR="000B7C44" w:rsidRPr="00E71B2A" w:rsidRDefault="000B7C44" w:rsidP="0066095A">
            <w:pPr>
              <w:pStyle w:val="TableResponse"/>
            </w:pPr>
            <w:r w:rsidRPr="00E71B2A">
              <w:t>High</w:t>
            </w:r>
            <w:r w:rsidR="00083EA8">
              <w:t>/Medium</w:t>
            </w:r>
          </w:p>
        </w:tc>
      </w:tr>
      <w:tr w:rsidR="000B7C44" w:rsidRPr="00E71B2A" w14:paraId="39049E67" w14:textId="77777777" w:rsidTr="002C04D4">
        <w:trPr>
          <w:trHeight w:val="155"/>
        </w:trPr>
        <w:tc>
          <w:tcPr>
            <w:tcW w:w="8025" w:type="dxa"/>
            <w:gridSpan w:val="2"/>
          </w:tcPr>
          <w:p w14:paraId="5F68229C"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351D784C" w14:textId="77777777" w:rsidTr="002C04D4">
        <w:trPr>
          <w:trHeight w:val="152"/>
        </w:trPr>
        <w:tc>
          <w:tcPr>
            <w:tcW w:w="8025" w:type="dxa"/>
            <w:gridSpan w:val="2"/>
          </w:tcPr>
          <w:p w14:paraId="788CF005" w14:textId="77777777" w:rsidR="00823001" w:rsidRPr="00823001" w:rsidRDefault="00823001" w:rsidP="00823001">
            <w:pPr>
              <w:pStyle w:val="TableResponse"/>
              <w:rPr>
                <w:rFonts w:ascii="Proxima Nova" w:hAnsi="Proxima Nova"/>
              </w:rPr>
            </w:pPr>
            <w:r w:rsidRPr="00823001">
              <w:rPr>
                <w:rFonts w:ascii="Proxima Nova" w:hAnsi="Proxima Nova"/>
                <w:b/>
                <w:bCs/>
              </w:rPr>
              <w:t>Operational and Resourcing Implications of Additional Meeting Obligations</w:t>
            </w:r>
          </w:p>
          <w:p w14:paraId="6C51CAC2" w14:textId="77777777" w:rsidR="00823001" w:rsidRPr="00FA57CB" w:rsidRDefault="00823001" w:rsidP="00016D9B">
            <w:pPr>
              <w:pStyle w:val="TableResponse"/>
              <w:ind w:left="720"/>
              <w:rPr>
                <w:rFonts w:ascii="Proxima Nova" w:hAnsi="Proxima Nova"/>
              </w:rPr>
            </w:pPr>
            <w:r w:rsidRPr="00823001">
              <w:rPr>
                <w:rFonts w:ascii="Proxima Nova" w:hAnsi="Proxima Nova"/>
              </w:rPr>
              <w:t xml:space="preserve">The Change Request (CR) proposes that participants be required to attend additional meetings as directed by the DIP Manager and to implement agreed resolutions within defined timeframes. </w:t>
            </w:r>
          </w:p>
          <w:p w14:paraId="51E0F32A" w14:textId="4F7A4AD6" w:rsidR="00823001" w:rsidRPr="00823001" w:rsidRDefault="00823001" w:rsidP="00016D9B">
            <w:pPr>
              <w:pStyle w:val="TableResponse"/>
              <w:ind w:left="720"/>
              <w:rPr>
                <w:rFonts w:ascii="Proxima Nova" w:hAnsi="Proxima Nova"/>
              </w:rPr>
            </w:pPr>
            <w:r w:rsidRPr="00823001">
              <w:rPr>
                <w:rFonts w:ascii="Proxima Nova" w:hAnsi="Proxima Nova"/>
              </w:rPr>
              <w:t>These activities will necessitate the deployment of specialised resources with appropriate skills and operational expertise. In addition to attending meetings, these resources will be expected to support pre-meeting activities—such as incident analysis and revie</w:t>
            </w:r>
            <w:r w:rsidR="001408F5" w:rsidRPr="00FA57CB">
              <w:rPr>
                <w:rFonts w:ascii="Proxima Nova" w:hAnsi="Proxima Nova"/>
              </w:rPr>
              <w:t xml:space="preserve">w as well as </w:t>
            </w:r>
            <w:r w:rsidRPr="00823001">
              <w:rPr>
                <w:rFonts w:ascii="Proxima Nova" w:hAnsi="Proxima Nova"/>
              </w:rPr>
              <w:t xml:space="preserve">post-meeting tasks including </w:t>
            </w:r>
            <w:r w:rsidR="001408F5" w:rsidRPr="00FA57CB">
              <w:rPr>
                <w:rFonts w:ascii="Proxima Nova" w:hAnsi="Proxima Nova"/>
              </w:rPr>
              <w:t xml:space="preserve">resolution review, </w:t>
            </w:r>
            <w:r w:rsidRPr="00823001">
              <w:rPr>
                <w:rFonts w:ascii="Proxima Nova" w:hAnsi="Proxima Nova"/>
              </w:rPr>
              <w:t xml:space="preserve">analysis, </w:t>
            </w:r>
            <w:r w:rsidR="001408F5" w:rsidRPr="00823001">
              <w:rPr>
                <w:rFonts w:ascii="Proxima Nova" w:hAnsi="Proxima Nova"/>
              </w:rPr>
              <w:t xml:space="preserve">feedback, </w:t>
            </w:r>
            <w:r w:rsidRPr="00823001">
              <w:rPr>
                <w:rFonts w:ascii="Proxima Nova" w:hAnsi="Proxima Nova"/>
              </w:rPr>
              <w:t xml:space="preserve">and </w:t>
            </w:r>
            <w:r w:rsidR="004F0FB1" w:rsidRPr="00FA57CB">
              <w:rPr>
                <w:rFonts w:ascii="Proxima Nova" w:hAnsi="Proxima Nova"/>
              </w:rPr>
              <w:t xml:space="preserve">defining the resolution </w:t>
            </w:r>
            <w:r w:rsidRPr="00823001">
              <w:rPr>
                <w:rFonts w:ascii="Proxima Nova" w:hAnsi="Proxima Nova"/>
              </w:rPr>
              <w:t xml:space="preserve">of </w:t>
            </w:r>
            <w:r w:rsidR="004F0FB1" w:rsidRPr="00FA57CB">
              <w:rPr>
                <w:rFonts w:ascii="Proxima Nova" w:hAnsi="Proxima Nova"/>
              </w:rPr>
              <w:t xml:space="preserve">the </w:t>
            </w:r>
            <w:r w:rsidRPr="00823001">
              <w:rPr>
                <w:rFonts w:ascii="Proxima Nova" w:hAnsi="Proxima Nova"/>
              </w:rPr>
              <w:t>recommended resolutions</w:t>
            </w:r>
            <w:r w:rsidR="00BC0514" w:rsidRPr="00FA57CB">
              <w:rPr>
                <w:rFonts w:ascii="Proxima Nova" w:hAnsi="Proxima Nova"/>
              </w:rPr>
              <w:t xml:space="preserve"> to the relevant teams</w:t>
            </w:r>
            <w:r w:rsidRPr="00823001">
              <w:rPr>
                <w:rFonts w:ascii="Proxima Nova" w:hAnsi="Proxima Nova"/>
              </w:rPr>
              <w:t>.</w:t>
            </w:r>
          </w:p>
          <w:p w14:paraId="3DDD7C22" w14:textId="224F8E39" w:rsidR="00823001" w:rsidRPr="00823001" w:rsidRDefault="00823001" w:rsidP="00016D9B">
            <w:pPr>
              <w:pStyle w:val="TableResponse"/>
              <w:ind w:left="720"/>
              <w:rPr>
                <w:rFonts w:ascii="Proxima Nova" w:hAnsi="Proxima Nova"/>
              </w:rPr>
            </w:pPr>
            <w:r w:rsidRPr="00823001">
              <w:rPr>
                <w:rFonts w:ascii="Proxima Nova" w:hAnsi="Proxima Nova"/>
              </w:rPr>
              <w:t xml:space="preserve">These obligations represent unplanned activities </w:t>
            </w:r>
            <w:r w:rsidR="00BC0514" w:rsidRPr="00FA57CB">
              <w:rPr>
                <w:rFonts w:ascii="Proxima Nova" w:hAnsi="Proxima Nova"/>
              </w:rPr>
              <w:t>that</w:t>
            </w:r>
            <w:r w:rsidRPr="00823001">
              <w:rPr>
                <w:rFonts w:ascii="Proxima Nova" w:hAnsi="Proxima Nova"/>
              </w:rPr>
              <w:t>, due to their nature, will likely require the reallocation of skilled personnel</w:t>
            </w:r>
            <w:r w:rsidR="00BC0514" w:rsidRPr="00FA57CB">
              <w:rPr>
                <w:rFonts w:ascii="Proxima Nova" w:hAnsi="Proxima Nova"/>
              </w:rPr>
              <w:t>,</w:t>
            </w:r>
            <w:r w:rsidRPr="00823001">
              <w:rPr>
                <w:rFonts w:ascii="Proxima Nova" w:hAnsi="Proxima Nova"/>
              </w:rPr>
              <w:t xml:space="preserve"> currently engaged in other critical programmes. This diversion of resource focus may adversely affect the delivery of other core energy sector initiatives.</w:t>
            </w:r>
          </w:p>
          <w:p w14:paraId="74EFF113" w14:textId="77777777" w:rsidR="00823001" w:rsidRPr="00823001" w:rsidRDefault="00823001" w:rsidP="00823001">
            <w:pPr>
              <w:pStyle w:val="TableResponse"/>
              <w:rPr>
                <w:rFonts w:ascii="Proxima Nova" w:hAnsi="Proxima Nova"/>
              </w:rPr>
            </w:pPr>
            <w:r w:rsidRPr="00823001">
              <w:rPr>
                <w:rFonts w:ascii="Proxima Nova" w:hAnsi="Proxima Nova"/>
                <w:b/>
                <w:bCs/>
              </w:rPr>
              <w:t>Resourcing and Cost Considerations</w:t>
            </w:r>
          </w:p>
          <w:p w14:paraId="3400661B" w14:textId="77777777" w:rsidR="00823001" w:rsidRPr="00823001" w:rsidRDefault="00823001" w:rsidP="00016D9B">
            <w:pPr>
              <w:pStyle w:val="TableResponse"/>
              <w:ind w:left="720"/>
              <w:rPr>
                <w:rFonts w:ascii="Proxima Nova" w:hAnsi="Proxima Nova"/>
              </w:rPr>
            </w:pPr>
            <w:r w:rsidRPr="00823001">
              <w:rPr>
                <w:rFonts w:ascii="Proxima Nova" w:hAnsi="Proxima Nova"/>
              </w:rPr>
              <w:t>To meet the requirements of this CR, participants will need to ensure the availability of suitably qualified and experienced personnel. Given the assumption that meetings may be convened at short notice, outside of standard working hours or during periods of planned absence, it is anticipated that each party will need access to a minimum of two appropriately skilled resources to ensure continuity and coverage.</w:t>
            </w:r>
          </w:p>
          <w:p w14:paraId="0E59EB8F" w14:textId="77777777" w:rsidR="00823001" w:rsidRPr="00823001" w:rsidRDefault="00823001" w:rsidP="00016D9B">
            <w:pPr>
              <w:pStyle w:val="TableResponse"/>
              <w:ind w:left="720"/>
              <w:rPr>
                <w:rFonts w:ascii="Proxima Nova" w:hAnsi="Proxima Nova"/>
              </w:rPr>
            </w:pPr>
            <w:r w:rsidRPr="00823001">
              <w:rPr>
                <w:rFonts w:ascii="Proxima Nova" w:hAnsi="Proxima Nova"/>
              </w:rPr>
              <w:t>This will introduce additional costs, particularly in securing and maintaining the availability of specialised personnel. The CR should acknowledge and account for these financial and operational impacts.</w:t>
            </w:r>
          </w:p>
          <w:p w14:paraId="2AAE86F2" w14:textId="0F8738F8" w:rsidR="00823001" w:rsidRPr="00823001" w:rsidRDefault="00823001" w:rsidP="00823001">
            <w:pPr>
              <w:pStyle w:val="TableResponse"/>
              <w:rPr>
                <w:rFonts w:ascii="Proxima Nova" w:hAnsi="Proxima Nova"/>
              </w:rPr>
            </w:pPr>
            <w:r w:rsidRPr="00823001">
              <w:rPr>
                <w:rFonts w:ascii="Proxima Nova" w:hAnsi="Proxima Nova"/>
                <w:b/>
                <w:bCs/>
              </w:rPr>
              <w:t>Balancing Sector-Wide Obligations</w:t>
            </w:r>
          </w:p>
          <w:p w14:paraId="11D5E7A3" w14:textId="37252C5C" w:rsidR="005E3D07" w:rsidRPr="00FA57CB" w:rsidRDefault="00823001" w:rsidP="00016D9B">
            <w:pPr>
              <w:pStyle w:val="TableResponse"/>
              <w:ind w:left="720"/>
              <w:rPr>
                <w:rFonts w:ascii="Proxima Nova" w:hAnsi="Proxima Nova"/>
              </w:rPr>
            </w:pPr>
            <w:r w:rsidRPr="00823001">
              <w:rPr>
                <w:rFonts w:ascii="Proxima Nova" w:hAnsi="Proxima Nova"/>
              </w:rPr>
              <w:t xml:space="preserve">The CR does not provide sufficient detail on how the DIP Manager will balance the need to respond to Significant DIP Incidents </w:t>
            </w:r>
            <w:r w:rsidR="002F2EAE" w:rsidRPr="00FA57CB">
              <w:rPr>
                <w:rFonts w:ascii="Proxima Nova" w:hAnsi="Proxima Nova"/>
              </w:rPr>
              <w:t xml:space="preserve">whilst balancing the </w:t>
            </w:r>
            <w:r w:rsidR="005E3D07" w:rsidRPr="00FA57CB">
              <w:rPr>
                <w:rFonts w:ascii="Proxima Nova" w:hAnsi="Proxima Nova"/>
              </w:rPr>
              <w:t xml:space="preserve">obligations with </w:t>
            </w:r>
            <w:r w:rsidRPr="00823001">
              <w:rPr>
                <w:rFonts w:ascii="Proxima Nova" w:hAnsi="Proxima Nova"/>
              </w:rPr>
              <w:t xml:space="preserve">participants’ </w:t>
            </w:r>
            <w:r w:rsidR="00D36064">
              <w:rPr>
                <w:rFonts w:ascii="Proxima Nova" w:hAnsi="Proxima Nova"/>
              </w:rPr>
              <w:t xml:space="preserve">own </w:t>
            </w:r>
            <w:r w:rsidRPr="00823001">
              <w:rPr>
                <w:rFonts w:ascii="Proxima Nova" w:hAnsi="Proxima Nova"/>
              </w:rPr>
              <w:t xml:space="preserve">ongoing obligations to other energy sector programmes. </w:t>
            </w:r>
          </w:p>
          <w:p w14:paraId="0D04EE00" w14:textId="77777777" w:rsidR="00FD3F7C" w:rsidRPr="00FA57CB" w:rsidRDefault="00823001" w:rsidP="00016D9B">
            <w:pPr>
              <w:pStyle w:val="TableResponse"/>
              <w:ind w:left="720"/>
              <w:rPr>
                <w:rFonts w:ascii="Proxima Nova" w:hAnsi="Proxima Nova"/>
              </w:rPr>
            </w:pPr>
            <w:r w:rsidRPr="00823001">
              <w:rPr>
                <w:rFonts w:ascii="Proxima Nova" w:hAnsi="Proxima Nova"/>
              </w:rPr>
              <w:t xml:space="preserve">For example, incidents may arise during </w:t>
            </w:r>
            <w:r w:rsidR="009E79D2" w:rsidRPr="00FA57CB">
              <w:rPr>
                <w:rFonts w:ascii="Proxima Nova" w:hAnsi="Proxima Nova"/>
              </w:rPr>
              <w:t xml:space="preserve">planned </w:t>
            </w:r>
            <w:r w:rsidR="005E3D07" w:rsidRPr="00FA57CB">
              <w:rPr>
                <w:rFonts w:ascii="Proxima Nova" w:hAnsi="Proxima Nova"/>
              </w:rPr>
              <w:t xml:space="preserve">Industry operational </w:t>
            </w:r>
            <w:r w:rsidRPr="00823001">
              <w:rPr>
                <w:rFonts w:ascii="Proxima Nova" w:hAnsi="Proxima Nova"/>
              </w:rPr>
              <w:t>change</w:t>
            </w:r>
            <w:r w:rsidR="005E3D07" w:rsidRPr="00FA57CB">
              <w:rPr>
                <w:rFonts w:ascii="Proxima Nova" w:hAnsi="Proxima Nova"/>
              </w:rPr>
              <w:t xml:space="preserve">, </w:t>
            </w:r>
            <w:r w:rsidRPr="00823001">
              <w:rPr>
                <w:rFonts w:ascii="Proxima Nova" w:hAnsi="Proxima Nova"/>
              </w:rPr>
              <w:t>system updates such as quarterly REC releases</w:t>
            </w:r>
            <w:r w:rsidR="005E3D07" w:rsidRPr="00FA57CB">
              <w:rPr>
                <w:rFonts w:ascii="Proxima Nova" w:hAnsi="Proxima Nova"/>
              </w:rPr>
              <w:t xml:space="preserve"> or </w:t>
            </w:r>
            <w:r w:rsidR="00065E00" w:rsidRPr="00FA57CB">
              <w:rPr>
                <w:rFonts w:ascii="Proxima Nova" w:hAnsi="Proxima Nova"/>
              </w:rPr>
              <w:t xml:space="preserve">during other </w:t>
            </w:r>
            <w:r w:rsidR="00FD3F7C" w:rsidRPr="00FA57CB">
              <w:rPr>
                <w:rFonts w:ascii="Proxima Nova" w:hAnsi="Proxima Nova"/>
              </w:rPr>
              <w:t>future Industry</w:t>
            </w:r>
            <w:r w:rsidR="00065E00" w:rsidRPr="00FA57CB">
              <w:rPr>
                <w:rFonts w:ascii="Proxima Nova" w:hAnsi="Proxima Nova"/>
              </w:rPr>
              <w:t xml:space="preserve"> programmes of work</w:t>
            </w:r>
            <w:r w:rsidRPr="00823001">
              <w:rPr>
                <w:rFonts w:ascii="Proxima Nova" w:hAnsi="Proxima Nova"/>
              </w:rPr>
              <w:t xml:space="preserve">. </w:t>
            </w:r>
          </w:p>
          <w:p w14:paraId="047BBC06" w14:textId="32C00ECF" w:rsidR="00823001" w:rsidRPr="00FA57CB" w:rsidRDefault="00823001" w:rsidP="00016D9B">
            <w:pPr>
              <w:pStyle w:val="TableResponse"/>
              <w:ind w:left="720"/>
              <w:rPr>
                <w:rFonts w:ascii="Proxima Nova" w:hAnsi="Proxima Nova"/>
              </w:rPr>
            </w:pPr>
            <w:r w:rsidRPr="00823001">
              <w:rPr>
                <w:rFonts w:ascii="Proxima Nova" w:hAnsi="Proxima Nova"/>
              </w:rPr>
              <w:t>It is unclear how conflicting priorities will be managed and who will act as the final decision-maker in such circumstances.</w:t>
            </w:r>
          </w:p>
          <w:p w14:paraId="19E8D7F2" w14:textId="77777777" w:rsidR="00823001" w:rsidRPr="00823001" w:rsidRDefault="00823001" w:rsidP="00823001">
            <w:pPr>
              <w:pStyle w:val="TableResponse"/>
              <w:rPr>
                <w:rFonts w:ascii="Proxima Nova" w:hAnsi="Proxima Nova"/>
              </w:rPr>
            </w:pPr>
            <w:r w:rsidRPr="00823001">
              <w:rPr>
                <w:rFonts w:ascii="Proxima Nova" w:hAnsi="Proxima Nova"/>
                <w:b/>
                <w:bCs/>
              </w:rPr>
              <w:t>Governance and Duplication Risks</w:t>
            </w:r>
          </w:p>
          <w:p w14:paraId="14B1275F" w14:textId="77777777" w:rsidR="00823001" w:rsidRPr="00823001" w:rsidRDefault="00823001" w:rsidP="00016D9B">
            <w:pPr>
              <w:pStyle w:val="TableResponse"/>
              <w:ind w:left="720"/>
              <w:rPr>
                <w:rFonts w:ascii="Proxima Nova" w:hAnsi="Proxima Nova"/>
              </w:rPr>
            </w:pPr>
            <w:r w:rsidRPr="00823001">
              <w:rPr>
                <w:rFonts w:ascii="Proxima Nova" w:hAnsi="Proxima Nova"/>
              </w:rPr>
              <w:t>If the Issue Resolution Group (IRG) remains operational in parallel with the obligations introduced by this CR, there is a risk of duplication in governance and associated costs. Further clarity is required on how these structures will interact and be managed to avoid inefficiencies and ensure value for participants.</w:t>
            </w:r>
          </w:p>
          <w:p w14:paraId="013DA632" w14:textId="08C7EAF2" w:rsidR="000C3DF8" w:rsidRPr="00FA57CB" w:rsidRDefault="000C3DF8" w:rsidP="0066095A">
            <w:pPr>
              <w:pStyle w:val="TableResponse"/>
              <w:rPr>
                <w:rFonts w:ascii="Proxima Nova" w:hAnsi="Proxima Nova"/>
              </w:rPr>
            </w:pPr>
          </w:p>
        </w:tc>
      </w:tr>
    </w:tbl>
    <w:p w14:paraId="469CD4ED" w14:textId="3871DD8C" w:rsidR="0022745C" w:rsidRDefault="0022745C" w:rsidP="000B7C44">
      <w:pPr>
        <w:rPr>
          <w:szCs w:val="20"/>
        </w:rPr>
      </w:pPr>
    </w:p>
    <w:p w14:paraId="034D1EAD" w14:textId="77777777" w:rsidR="0022745C" w:rsidRDefault="0022745C">
      <w:pPr>
        <w:spacing w:line="240" w:lineRule="auto"/>
        <w:ind w:right="0"/>
        <w:rPr>
          <w:szCs w:val="20"/>
        </w:rPr>
      </w:pPr>
      <w:r>
        <w:rPr>
          <w:szCs w:val="20"/>
        </w:rPr>
        <w:br w:type="page"/>
      </w:r>
    </w:p>
    <w:p w14:paraId="08F19F1D"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0E27621F"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9A15ADC" w14:textId="77777777" w:rsidR="000B7C44" w:rsidRPr="00E71B2A" w:rsidRDefault="000B7C44" w:rsidP="002C04D4">
            <w:pPr>
              <w:pStyle w:val="TableTitle"/>
            </w:pPr>
            <w:r w:rsidRPr="00E71B2A">
              <w:t>Question 5</w:t>
            </w:r>
          </w:p>
        </w:tc>
      </w:tr>
      <w:tr w:rsidR="000B7C44" w:rsidRPr="00E71B2A" w14:paraId="70C37B5D" w14:textId="77777777" w:rsidTr="002C04D4">
        <w:trPr>
          <w:trHeight w:val="188"/>
        </w:trPr>
        <w:tc>
          <w:tcPr>
            <w:tcW w:w="6300" w:type="dxa"/>
          </w:tcPr>
          <w:p w14:paraId="17EBFB95" w14:textId="6AA22A52" w:rsidR="000B7C44" w:rsidRPr="00E71B2A" w:rsidRDefault="000B7C44" w:rsidP="00FF6932">
            <w:pPr>
              <w:pStyle w:val="TableQuestion"/>
              <w:rPr>
                <w:szCs w:val="20"/>
              </w:rPr>
            </w:pPr>
            <w:r w:rsidRPr="00E71B2A">
              <w:rPr>
                <w:szCs w:val="20"/>
              </w:rPr>
              <w:t xml:space="preserve">Do you agree with the proposed implementation approach for </w:t>
            </w:r>
            <w:r w:rsidR="005C0AD9">
              <w:rPr>
                <w:szCs w:val="20"/>
              </w:rPr>
              <w:t>this DIP CR</w:t>
            </w:r>
            <w:r w:rsidRPr="00E71B2A">
              <w:rPr>
                <w:szCs w:val="20"/>
              </w:rPr>
              <w:t>?</w:t>
            </w:r>
          </w:p>
        </w:tc>
        <w:tc>
          <w:tcPr>
            <w:tcW w:w="1725" w:type="dxa"/>
          </w:tcPr>
          <w:p w14:paraId="531F3F12" w14:textId="71AE6362" w:rsidR="000B7C44" w:rsidRPr="00E71B2A" w:rsidRDefault="00094BB4" w:rsidP="0066095A">
            <w:pPr>
              <w:pStyle w:val="TableResponse"/>
            </w:pPr>
            <w:r>
              <w:t>No</w:t>
            </w:r>
          </w:p>
        </w:tc>
      </w:tr>
      <w:tr w:rsidR="000B7C44" w:rsidRPr="00E71B2A" w14:paraId="12E2CBB1" w14:textId="77777777" w:rsidTr="002C04D4">
        <w:trPr>
          <w:trHeight w:val="155"/>
        </w:trPr>
        <w:tc>
          <w:tcPr>
            <w:tcW w:w="8025" w:type="dxa"/>
            <w:gridSpan w:val="2"/>
          </w:tcPr>
          <w:p w14:paraId="16609939"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0765B2B7" w14:textId="77777777" w:rsidTr="002C04D4">
        <w:trPr>
          <w:trHeight w:val="152"/>
        </w:trPr>
        <w:tc>
          <w:tcPr>
            <w:tcW w:w="8025" w:type="dxa"/>
            <w:gridSpan w:val="2"/>
          </w:tcPr>
          <w:p w14:paraId="52546E38" w14:textId="77777777" w:rsidR="00E35E26" w:rsidRPr="00E35E26" w:rsidRDefault="00E35E26" w:rsidP="00E35E26">
            <w:pPr>
              <w:pStyle w:val="TableResponse"/>
              <w:rPr>
                <w:rFonts w:ascii="Proxima Nova" w:hAnsi="Proxima Nova"/>
                <w:b/>
                <w:bCs/>
              </w:rPr>
            </w:pPr>
            <w:r w:rsidRPr="00E35E26">
              <w:rPr>
                <w:rFonts w:ascii="Proxima Nova" w:hAnsi="Proxima Nova"/>
                <w:b/>
                <w:bCs/>
              </w:rPr>
              <w:t>Cost Implications and Implementation Timeline Concerns</w:t>
            </w:r>
          </w:p>
          <w:p w14:paraId="0C1536E2" w14:textId="77777777" w:rsidR="00E35E26" w:rsidRPr="00E35E26" w:rsidRDefault="00E35E26" w:rsidP="00E35E26">
            <w:pPr>
              <w:pStyle w:val="TableResponse"/>
              <w:rPr>
                <w:rFonts w:ascii="Proxima Nova" w:hAnsi="Proxima Nova"/>
                <w:b/>
                <w:bCs/>
              </w:rPr>
            </w:pPr>
            <w:r w:rsidRPr="00E35E26">
              <w:rPr>
                <w:rFonts w:ascii="Proxima Nova" w:hAnsi="Proxima Nova"/>
                <w:b/>
                <w:bCs/>
              </w:rPr>
              <w:t>1. Cost Considerations</w:t>
            </w:r>
          </w:p>
          <w:p w14:paraId="24E73C18" w14:textId="77777777" w:rsidR="00E35E26" w:rsidRPr="00E35E26" w:rsidRDefault="00E35E26" w:rsidP="00E35E26">
            <w:pPr>
              <w:pStyle w:val="TableResponse"/>
              <w:ind w:left="720"/>
              <w:rPr>
                <w:rFonts w:ascii="Proxima Nova" w:hAnsi="Proxima Nova"/>
              </w:rPr>
            </w:pPr>
            <w:r w:rsidRPr="00E35E26">
              <w:rPr>
                <w:rFonts w:ascii="Proxima Nova" w:hAnsi="Proxima Nova"/>
              </w:rPr>
              <w:t>The CR asserts that the proposed changes are limited to documentation updates and do not introduce new system requirements for either DIP Users or the DIP Manager. It is therefore assumed that there will be no system-related impacts or associated costs for participants, and that the DIP Manager’s implementation costs will be nominal (estimated at less than £3,000).</w:t>
            </w:r>
          </w:p>
          <w:p w14:paraId="55F91CD7" w14:textId="77777777" w:rsidR="00E35E26" w:rsidRPr="00E35E26" w:rsidRDefault="00E35E26" w:rsidP="00E35E26">
            <w:pPr>
              <w:pStyle w:val="TableResponse"/>
              <w:ind w:left="720"/>
              <w:rPr>
                <w:rFonts w:ascii="Proxima Nova" w:hAnsi="Proxima Nova"/>
              </w:rPr>
            </w:pPr>
            <w:r w:rsidRPr="00E35E26">
              <w:rPr>
                <w:rFonts w:ascii="Proxima Nova" w:hAnsi="Proxima Nova"/>
              </w:rPr>
              <w:t xml:space="preserve">We respectfully disagree with this assessment. The CR itself acknowledges that the documentation changes </w:t>
            </w:r>
            <w:r w:rsidRPr="00E35E26">
              <w:rPr>
                <w:rFonts w:ascii="Proxima Nova" w:hAnsi="Proxima Nova"/>
                <w:i/>
                <w:iCs/>
              </w:rPr>
              <w:t>introduce</w:t>
            </w:r>
            <w:r w:rsidRPr="00E35E26">
              <w:rPr>
                <w:rFonts w:ascii="Proxima Nova" w:hAnsi="Proxima Nova"/>
              </w:rPr>
              <w:t xml:space="preserve"> </w:t>
            </w:r>
            <w:r w:rsidRPr="00E35E26">
              <w:rPr>
                <w:rFonts w:ascii="Proxima Nova" w:hAnsi="Proxima Nova"/>
                <w:i/>
                <w:iCs/>
              </w:rPr>
              <w:t>new obligations</w:t>
            </w:r>
            <w:r w:rsidRPr="00E35E26">
              <w:rPr>
                <w:rFonts w:ascii="Proxima Nova" w:hAnsi="Proxima Nova"/>
              </w:rPr>
              <w:t xml:space="preserve"> for all DIP Users. These obligations will result in operational impacts and associated costs for participants, driven by the need to comply with directions issued by the DIP Manager.</w:t>
            </w:r>
          </w:p>
          <w:p w14:paraId="50D43FD1" w14:textId="77777777" w:rsidR="00E35E26" w:rsidRPr="00E35E26" w:rsidRDefault="00E35E26" w:rsidP="00E35E26">
            <w:pPr>
              <w:pStyle w:val="TableResponse"/>
              <w:ind w:left="720"/>
              <w:rPr>
                <w:rFonts w:ascii="Proxima Nova" w:hAnsi="Proxima Nova"/>
              </w:rPr>
            </w:pPr>
            <w:r w:rsidRPr="00E35E26">
              <w:rPr>
                <w:rFonts w:ascii="Proxima Nova" w:hAnsi="Proxima Nova"/>
              </w:rPr>
              <w:t>Additional costs will be incurred through:</w:t>
            </w:r>
          </w:p>
          <w:p w14:paraId="79A11B59" w14:textId="77777777" w:rsidR="00E35E26" w:rsidRPr="00E35E26" w:rsidRDefault="00E35E26" w:rsidP="00E35E26">
            <w:pPr>
              <w:pStyle w:val="TableResponse"/>
              <w:numPr>
                <w:ilvl w:val="0"/>
                <w:numId w:val="39"/>
              </w:numPr>
              <w:ind w:left="1327"/>
              <w:rPr>
                <w:rFonts w:ascii="Proxima Nova" w:hAnsi="Proxima Nova"/>
              </w:rPr>
            </w:pPr>
            <w:r w:rsidRPr="00E35E26">
              <w:rPr>
                <w:rFonts w:ascii="Proxima Nova" w:hAnsi="Proxima Nova"/>
              </w:rPr>
              <w:t xml:space="preserve">Execution of resolution </w:t>
            </w:r>
            <w:proofErr w:type="gramStart"/>
            <w:r w:rsidRPr="00E35E26">
              <w:rPr>
                <w:rFonts w:ascii="Proxima Nova" w:hAnsi="Proxima Nova"/>
              </w:rPr>
              <w:t>actions;</w:t>
            </w:r>
            <w:proofErr w:type="gramEnd"/>
          </w:p>
          <w:p w14:paraId="34A33126" w14:textId="77777777" w:rsidR="00E35E26" w:rsidRPr="00E35E26" w:rsidRDefault="00E35E26" w:rsidP="00E35E26">
            <w:pPr>
              <w:pStyle w:val="TableResponse"/>
              <w:numPr>
                <w:ilvl w:val="0"/>
                <w:numId w:val="39"/>
              </w:numPr>
              <w:ind w:left="1327"/>
              <w:rPr>
                <w:rFonts w:ascii="Proxima Nova" w:hAnsi="Proxima Nova"/>
              </w:rPr>
            </w:pPr>
            <w:r w:rsidRPr="00E35E26">
              <w:rPr>
                <w:rFonts w:ascii="Proxima Nova" w:hAnsi="Proxima Nova"/>
              </w:rPr>
              <w:t xml:space="preserve">Potential revenue loss due to prioritisation conflicts with existing contractual </w:t>
            </w:r>
            <w:proofErr w:type="gramStart"/>
            <w:r w:rsidRPr="00E35E26">
              <w:rPr>
                <w:rFonts w:ascii="Proxima Nova" w:hAnsi="Proxima Nova"/>
              </w:rPr>
              <w:t>obligations;</w:t>
            </w:r>
            <w:proofErr w:type="gramEnd"/>
          </w:p>
          <w:p w14:paraId="73A1568B" w14:textId="77777777" w:rsidR="00E35E26" w:rsidRPr="00E35E26" w:rsidRDefault="00E35E26" w:rsidP="00E35E26">
            <w:pPr>
              <w:pStyle w:val="TableResponse"/>
              <w:numPr>
                <w:ilvl w:val="0"/>
                <w:numId w:val="39"/>
              </w:numPr>
              <w:ind w:left="1327"/>
              <w:rPr>
                <w:rFonts w:ascii="Proxima Nova" w:hAnsi="Proxima Nova"/>
              </w:rPr>
            </w:pPr>
            <w:r w:rsidRPr="00E35E26">
              <w:rPr>
                <w:rFonts w:ascii="Proxima Nova" w:hAnsi="Proxima Nova"/>
              </w:rPr>
              <w:t>Support requirements outside of standard business hours, including evenings, weekends, and bank holidays.</w:t>
            </w:r>
          </w:p>
          <w:p w14:paraId="252B1973" w14:textId="77777777" w:rsidR="00AE3416" w:rsidRPr="00FA57CB" w:rsidRDefault="00AE3416" w:rsidP="00AE3416">
            <w:pPr>
              <w:pStyle w:val="TableResponse"/>
              <w:ind w:left="720"/>
              <w:rPr>
                <w:rFonts w:ascii="Proxima Nova" w:hAnsi="Proxima Nova"/>
              </w:rPr>
            </w:pPr>
          </w:p>
          <w:p w14:paraId="3FD085F1" w14:textId="6033254E" w:rsidR="00E35E26" w:rsidRPr="00E35E26" w:rsidRDefault="00E35E26" w:rsidP="00AE3416">
            <w:pPr>
              <w:pStyle w:val="TableResponse"/>
              <w:ind w:left="720"/>
              <w:rPr>
                <w:rFonts w:ascii="Proxima Nova" w:hAnsi="Proxima Nova"/>
              </w:rPr>
            </w:pPr>
            <w:r w:rsidRPr="00E35E26">
              <w:rPr>
                <w:rFonts w:ascii="Proxima Nova" w:hAnsi="Proxima Nova"/>
              </w:rPr>
              <w:t xml:space="preserve">While these may not be direct implementation costs, they are </w:t>
            </w:r>
            <w:r w:rsidRPr="00E35E26">
              <w:rPr>
                <w:rFonts w:ascii="Proxima Nova" w:hAnsi="Proxima Nova"/>
                <w:i/>
                <w:iCs/>
              </w:rPr>
              <w:t>consequential</w:t>
            </w:r>
            <w:r w:rsidR="00D3140E" w:rsidRPr="00FA57CB">
              <w:rPr>
                <w:rFonts w:ascii="Proxima Nova" w:hAnsi="Proxima Nova"/>
                <w:i/>
                <w:iCs/>
              </w:rPr>
              <w:t xml:space="preserve"> costs</w:t>
            </w:r>
            <w:r w:rsidRPr="00E35E26">
              <w:rPr>
                <w:rFonts w:ascii="Proxima Nova" w:hAnsi="Proxima Nova"/>
              </w:rPr>
              <w:t xml:space="preserve"> and must be considered as part of the overall financial impact of the CR. Furthermore, the assumption that participants will have a minimum of two suitably qualified and available resources at short notice is unrealistic without prior planning and budgetary allocation.</w:t>
            </w:r>
          </w:p>
          <w:p w14:paraId="0A5C62A4" w14:textId="77777777" w:rsidR="00E35E26" w:rsidRPr="00E35E26" w:rsidRDefault="00E35E26" w:rsidP="00E35E26">
            <w:pPr>
              <w:pStyle w:val="TableResponse"/>
              <w:rPr>
                <w:rFonts w:ascii="Proxima Nova" w:hAnsi="Proxima Nova"/>
                <w:b/>
                <w:bCs/>
              </w:rPr>
            </w:pPr>
            <w:r w:rsidRPr="00E35E26">
              <w:rPr>
                <w:rFonts w:ascii="Proxima Nova" w:hAnsi="Proxima Nova"/>
                <w:b/>
                <w:bCs/>
              </w:rPr>
              <w:t>2. Implementation Timeline</w:t>
            </w:r>
          </w:p>
          <w:p w14:paraId="63D24288" w14:textId="77777777" w:rsidR="00D3140E" w:rsidRPr="00FA57CB" w:rsidRDefault="00E35E26" w:rsidP="00E35E26">
            <w:pPr>
              <w:pStyle w:val="TableResponse"/>
              <w:ind w:left="720"/>
              <w:rPr>
                <w:rFonts w:ascii="Proxima Nova" w:hAnsi="Proxima Nova"/>
              </w:rPr>
            </w:pPr>
            <w:r w:rsidRPr="00E35E26">
              <w:rPr>
                <w:rFonts w:ascii="Proxima Nova" w:hAnsi="Proxima Nova"/>
              </w:rPr>
              <w:t xml:space="preserve">The CR outlines a response deadline of </w:t>
            </w:r>
            <w:r w:rsidRPr="00E35E26">
              <w:rPr>
                <w:rFonts w:ascii="Proxima Nova" w:hAnsi="Proxima Nova"/>
                <w:i/>
                <w:iCs/>
              </w:rPr>
              <w:t>17 October 2025</w:t>
            </w:r>
            <w:r w:rsidRPr="00E35E26">
              <w:rPr>
                <w:rFonts w:ascii="Proxima Nova" w:hAnsi="Proxima Nova"/>
              </w:rPr>
              <w:t xml:space="preserve">, with implementation aligned to milestone M11 on </w:t>
            </w:r>
            <w:r w:rsidRPr="00E35E26">
              <w:rPr>
                <w:rFonts w:ascii="Proxima Nova" w:hAnsi="Proxima Nova"/>
                <w:i/>
                <w:iCs/>
              </w:rPr>
              <w:t>22 October 2025</w:t>
            </w:r>
            <w:r w:rsidRPr="00E35E26">
              <w:rPr>
                <w:rFonts w:ascii="Proxima Nova" w:hAnsi="Proxima Nova"/>
              </w:rPr>
              <w:t xml:space="preserve">. </w:t>
            </w:r>
          </w:p>
          <w:p w14:paraId="7C8BC08C" w14:textId="77777777" w:rsidR="004D744C" w:rsidRPr="00FA57CB" w:rsidRDefault="00E35E26" w:rsidP="00E35E26">
            <w:pPr>
              <w:pStyle w:val="TableResponse"/>
              <w:ind w:left="720"/>
              <w:rPr>
                <w:rFonts w:ascii="Proxima Nova" w:hAnsi="Proxima Nova"/>
              </w:rPr>
            </w:pPr>
            <w:r w:rsidRPr="00E35E26">
              <w:rPr>
                <w:rFonts w:ascii="Proxima Nova" w:hAnsi="Proxima Nova"/>
              </w:rPr>
              <w:t xml:space="preserve">However, this timeline is inconsistent with the </w:t>
            </w:r>
            <w:r w:rsidR="004D744C" w:rsidRPr="00FA57CB">
              <w:rPr>
                <w:rFonts w:ascii="Proxima Nova" w:hAnsi="Proxima Nova"/>
                <w:i/>
                <w:iCs/>
              </w:rPr>
              <w:t>DCR0006-Assessment Report</w:t>
            </w:r>
            <w:r w:rsidRPr="00E35E26">
              <w:rPr>
                <w:rFonts w:ascii="Proxima Nova" w:hAnsi="Proxima Nova"/>
              </w:rPr>
              <w:t xml:space="preserve"> final assessment date of </w:t>
            </w:r>
            <w:r w:rsidRPr="00E35E26">
              <w:rPr>
                <w:rFonts w:ascii="Proxima Nova" w:hAnsi="Proxima Nova"/>
                <w:i/>
                <w:iCs/>
              </w:rPr>
              <w:t>4 November 2025</w:t>
            </w:r>
            <w:r w:rsidRPr="00E35E26">
              <w:rPr>
                <w:rFonts w:ascii="Proxima Nova" w:hAnsi="Proxima Nova"/>
              </w:rPr>
              <w:t xml:space="preserve"> and the formal publication of the decision on </w:t>
            </w:r>
            <w:r w:rsidRPr="00E35E26">
              <w:rPr>
                <w:rFonts w:ascii="Proxima Nova" w:hAnsi="Proxima Nova"/>
                <w:i/>
                <w:iCs/>
              </w:rPr>
              <w:t>12 November 2025</w:t>
            </w:r>
            <w:r w:rsidRPr="00E35E26">
              <w:rPr>
                <w:rFonts w:ascii="Proxima Nova" w:hAnsi="Proxima Nova"/>
              </w:rPr>
              <w:t xml:space="preserve">. </w:t>
            </w:r>
          </w:p>
          <w:p w14:paraId="1540D8E4" w14:textId="54C09E75" w:rsidR="00E35E26" w:rsidRPr="00E35E26" w:rsidRDefault="00E35E26" w:rsidP="00E35E26">
            <w:pPr>
              <w:pStyle w:val="TableResponse"/>
              <w:ind w:left="720"/>
              <w:rPr>
                <w:rFonts w:ascii="Proxima Nova" w:hAnsi="Proxima Nova"/>
              </w:rPr>
            </w:pPr>
            <w:r w:rsidRPr="00E35E26">
              <w:rPr>
                <w:rFonts w:ascii="Proxima Nova" w:hAnsi="Proxima Nova"/>
              </w:rPr>
              <w:t>This implies that implementation is expected prior to formal approval, which is procedurally and operationally problematic.</w:t>
            </w:r>
          </w:p>
          <w:p w14:paraId="73CD55DA" w14:textId="77777777" w:rsidR="00E35E26" w:rsidRPr="00E35E26" w:rsidRDefault="00E35E26" w:rsidP="00E35E26">
            <w:pPr>
              <w:pStyle w:val="TableResponse"/>
              <w:ind w:left="720"/>
              <w:rPr>
                <w:rFonts w:ascii="Proxima Nova" w:hAnsi="Proxima Nova"/>
              </w:rPr>
            </w:pPr>
            <w:r w:rsidRPr="00E35E26">
              <w:rPr>
                <w:rFonts w:ascii="Proxima Nova" w:hAnsi="Proxima Nova"/>
              </w:rPr>
              <w:t>Additionally, other date conflicts have been identified within the CR documentation. The current timeline does not provide participants with sufficient time post-approval to undertake necessary preparatory actions, such as:</w:t>
            </w:r>
          </w:p>
          <w:p w14:paraId="276380C9" w14:textId="77777777" w:rsidR="00E35E26" w:rsidRPr="00E35E26" w:rsidRDefault="00E35E26" w:rsidP="00E35E26">
            <w:pPr>
              <w:pStyle w:val="TableResponse"/>
              <w:numPr>
                <w:ilvl w:val="0"/>
                <w:numId w:val="40"/>
              </w:numPr>
              <w:ind w:left="1327"/>
              <w:rPr>
                <w:rFonts w:ascii="Proxima Nova" w:hAnsi="Proxima Nova"/>
              </w:rPr>
            </w:pPr>
            <w:r w:rsidRPr="00E35E26">
              <w:rPr>
                <w:rFonts w:ascii="Proxima Nova" w:hAnsi="Proxima Nova"/>
              </w:rPr>
              <w:t xml:space="preserve">Recruitment or reallocation of </w:t>
            </w:r>
            <w:proofErr w:type="gramStart"/>
            <w:r w:rsidRPr="00E35E26">
              <w:rPr>
                <w:rFonts w:ascii="Proxima Nova" w:hAnsi="Proxima Nova"/>
              </w:rPr>
              <w:t>resources;</w:t>
            </w:r>
            <w:proofErr w:type="gramEnd"/>
          </w:p>
          <w:p w14:paraId="2F506AC6" w14:textId="77777777" w:rsidR="00E35E26" w:rsidRPr="00E35E26" w:rsidRDefault="00E35E26" w:rsidP="00E35E26">
            <w:pPr>
              <w:pStyle w:val="TableResponse"/>
              <w:numPr>
                <w:ilvl w:val="0"/>
                <w:numId w:val="40"/>
              </w:numPr>
              <w:ind w:left="1327"/>
              <w:rPr>
                <w:rFonts w:ascii="Proxima Nova" w:hAnsi="Proxima Nova"/>
              </w:rPr>
            </w:pPr>
            <w:r w:rsidRPr="00E35E26">
              <w:rPr>
                <w:rFonts w:ascii="Proxima Nova" w:hAnsi="Proxima Nova"/>
              </w:rPr>
              <w:t xml:space="preserve">Finalisation of contractual </w:t>
            </w:r>
            <w:proofErr w:type="gramStart"/>
            <w:r w:rsidRPr="00E35E26">
              <w:rPr>
                <w:rFonts w:ascii="Proxima Nova" w:hAnsi="Proxima Nova"/>
              </w:rPr>
              <w:t>amendments;</w:t>
            </w:r>
            <w:proofErr w:type="gramEnd"/>
          </w:p>
          <w:p w14:paraId="3B1CF9E8" w14:textId="77777777" w:rsidR="00E35E26" w:rsidRPr="00E35E26" w:rsidRDefault="00E35E26" w:rsidP="00E35E26">
            <w:pPr>
              <w:pStyle w:val="TableResponse"/>
              <w:numPr>
                <w:ilvl w:val="0"/>
                <w:numId w:val="40"/>
              </w:numPr>
              <w:ind w:left="1327"/>
              <w:rPr>
                <w:rFonts w:ascii="Proxima Nova" w:hAnsi="Proxima Nova"/>
              </w:rPr>
            </w:pPr>
            <w:r w:rsidRPr="00E35E26">
              <w:rPr>
                <w:rFonts w:ascii="Proxima Nova" w:hAnsi="Proxima Nova"/>
              </w:rPr>
              <w:t>Internal planning and mobilisation to support the new obligations.</w:t>
            </w:r>
          </w:p>
          <w:p w14:paraId="61AC1A29" w14:textId="77777777" w:rsidR="00E35E26" w:rsidRDefault="00E35E26" w:rsidP="00E35E26">
            <w:pPr>
              <w:pStyle w:val="TableResponse"/>
              <w:ind w:left="720"/>
              <w:rPr>
                <w:rFonts w:ascii="Proxima Nova" w:hAnsi="Proxima Nova"/>
              </w:rPr>
            </w:pPr>
            <w:r w:rsidRPr="00E35E26">
              <w:rPr>
                <w:rFonts w:ascii="Proxima Nova" w:hAnsi="Proxima Nova"/>
              </w:rPr>
              <w:t>We recommend that a post-approval implementation window be introduced to allow participants to enact the required changes in a structured and commercially viable manner.</w:t>
            </w:r>
          </w:p>
          <w:p w14:paraId="00EB3991" w14:textId="77777777" w:rsidR="00CE60BE" w:rsidRDefault="00CE60BE" w:rsidP="00E35E26">
            <w:pPr>
              <w:pStyle w:val="TableResponse"/>
              <w:ind w:left="720"/>
              <w:rPr>
                <w:rFonts w:ascii="Proxima Nova" w:hAnsi="Proxima Nova"/>
              </w:rPr>
            </w:pPr>
          </w:p>
          <w:p w14:paraId="79601B59" w14:textId="77777777" w:rsidR="00CE60BE" w:rsidRPr="00E35E26" w:rsidRDefault="00CE60BE" w:rsidP="00E35E26">
            <w:pPr>
              <w:pStyle w:val="TableResponse"/>
              <w:ind w:left="720"/>
              <w:rPr>
                <w:rFonts w:ascii="Proxima Nova" w:hAnsi="Proxima Nova"/>
              </w:rPr>
            </w:pPr>
          </w:p>
          <w:p w14:paraId="227491C7" w14:textId="77777777" w:rsidR="00E35E26" w:rsidRPr="00E35E26" w:rsidRDefault="00E35E26" w:rsidP="00E35E26">
            <w:pPr>
              <w:pStyle w:val="TableResponse"/>
              <w:rPr>
                <w:rFonts w:ascii="Proxima Nova" w:hAnsi="Proxima Nova"/>
                <w:b/>
                <w:bCs/>
              </w:rPr>
            </w:pPr>
            <w:r w:rsidRPr="00E35E26">
              <w:rPr>
                <w:rFonts w:ascii="Proxima Nova" w:hAnsi="Proxima Nova"/>
                <w:b/>
                <w:bCs/>
              </w:rPr>
              <w:t>3. Resource Availability</w:t>
            </w:r>
          </w:p>
          <w:p w14:paraId="378ACD7D" w14:textId="77777777" w:rsidR="004D744C" w:rsidRPr="00FA57CB" w:rsidRDefault="00E35E26" w:rsidP="00E35E26">
            <w:pPr>
              <w:pStyle w:val="TableResponse"/>
              <w:ind w:left="720"/>
              <w:rPr>
                <w:rFonts w:ascii="Proxima Nova" w:hAnsi="Proxima Nova"/>
              </w:rPr>
            </w:pPr>
            <w:r w:rsidRPr="00E35E26">
              <w:rPr>
                <w:rFonts w:ascii="Proxima Nova" w:hAnsi="Proxima Nova"/>
              </w:rPr>
              <w:t xml:space="preserve">The CR assumes that participant resources will be available from </w:t>
            </w:r>
            <w:r w:rsidRPr="00E35E26">
              <w:rPr>
                <w:rFonts w:ascii="Proxima Nova" w:hAnsi="Proxima Nova"/>
                <w:i/>
                <w:iCs/>
              </w:rPr>
              <w:t>22 October 2025</w:t>
            </w:r>
            <w:r w:rsidRPr="00E35E26">
              <w:rPr>
                <w:rFonts w:ascii="Proxima Nova" w:hAnsi="Proxima Nova"/>
              </w:rPr>
              <w:t xml:space="preserve">. </w:t>
            </w:r>
          </w:p>
          <w:p w14:paraId="6D0954EF" w14:textId="46C13D4A" w:rsidR="00E35E26" w:rsidRPr="006A5815" w:rsidRDefault="00E35E26" w:rsidP="006A5815">
            <w:pPr>
              <w:pStyle w:val="TableResponse"/>
              <w:ind w:left="720"/>
              <w:rPr>
                <w:rFonts w:ascii="Proxima Nova" w:hAnsi="Proxima Nova"/>
              </w:rPr>
            </w:pPr>
            <w:r w:rsidRPr="00E35E26">
              <w:rPr>
                <w:rFonts w:ascii="Proxima Nova" w:hAnsi="Proxima Nova"/>
              </w:rPr>
              <w:t xml:space="preserve">However, until the CR is formally approved </w:t>
            </w:r>
            <w:r w:rsidR="006A5815">
              <w:rPr>
                <w:rFonts w:ascii="Proxima Nova" w:hAnsi="Proxima Nova"/>
              </w:rPr>
              <w:t xml:space="preserve">with </w:t>
            </w:r>
            <w:proofErr w:type="gramStart"/>
            <w:r w:rsidR="006A5815">
              <w:rPr>
                <w:rFonts w:ascii="Proxima Nova" w:hAnsi="Proxima Nova"/>
              </w:rPr>
              <w:t xml:space="preserve">all </w:t>
            </w:r>
            <w:r w:rsidRPr="00E35E26">
              <w:rPr>
                <w:rFonts w:ascii="Proxima Nova" w:hAnsi="Proxima Nova"/>
              </w:rPr>
              <w:t xml:space="preserve"> obligations</w:t>
            </w:r>
            <w:proofErr w:type="gramEnd"/>
            <w:r w:rsidRPr="00E35E26">
              <w:rPr>
                <w:rFonts w:ascii="Proxima Nova" w:hAnsi="Proxima Nova"/>
              </w:rPr>
              <w:t xml:space="preserve"> confirmed, participants cannot reasonably commit to resource mobilisation. It is unlikely that organisations will accept the commercial risk of initiating recruitment or incurring budgetary expenditure prior to formal approval</w:t>
            </w:r>
            <w:r w:rsidRPr="00E35E26">
              <w:rPr>
                <w:rFonts w:ascii="Proxima Nova" w:hAnsi="Proxima Nova"/>
                <w:b/>
                <w:bCs/>
              </w:rPr>
              <w:t>.</w:t>
            </w:r>
          </w:p>
          <w:p w14:paraId="1A0C4645" w14:textId="77777777" w:rsidR="00E35E26" w:rsidRPr="00E35E26" w:rsidRDefault="00E35E26" w:rsidP="00E35E26">
            <w:pPr>
              <w:pStyle w:val="TableResponse"/>
              <w:rPr>
                <w:rFonts w:ascii="Proxima Nova" w:hAnsi="Proxima Nova"/>
                <w:b/>
                <w:bCs/>
              </w:rPr>
            </w:pPr>
            <w:r w:rsidRPr="00E35E26">
              <w:rPr>
                <w:rFonts w:ascii="Proxima Nova" w:hAnsi="Proxima Nova"/>
                <w:b/>
                <w:bCs/>
              </w:rPr>
              <w:t>4. Operational Expectations and Scheduling</w:t>
            </w:r>
          </w:p>
          <w:p w14:paraId="4BE2FBC1" w14:textId="77777777" w:rsidR="003029F0" w:rsidRPr="00FA57CB" w:rsidRDefault="00E35E26" w:rsidP="00E35E26">
            <w:pPr>
              <w:pStyle w:val="TableResponse"/>
              <w:ind w:left="720"/>
              <w:rPr>
                <w:rFonts w:ascii="Proxima Nova" w:hAnsi="Proxima Nova"/>
              </w:rPr>
            </w:pPr>
            <w:r w:rsidRPr="00E35E26">
              <w:rPr>
                <w:rFonts w:ascii="Proxima Nova" w:hAnsi="Proxima Nova"/>
              </w:rPr>
              <w:t xml:space="preserve">The CR states that, in the event of a significant incident, DIP Users must </w:t>
            </w:r>
            <w:r w:rsidRPr="00E35E26">
              <w:rPr>
                <w:rFonts w:ascii="Proxima Nova" w:hAnsi="Proxima Nova"/>
                <w:i/>
                <w:iCs/>
              </w:rPr>
              <w:t>operate in accordance with</w:t>
            </w:r>
            <w:r w:rsidRPr="00E35E26">
              <w:rPr>
                <w:rFonts w:ascii="Proxima Nova" w:hAnsi="Proxima Nova"/>
              </w:rPr>
              <w:t xml:space="preserve"> </w:t>
            </w:r>
            <w:r w:rsidRPr="00E35E26">
              <w:rPr>
                <w:rFonts w:ascii="Proxima Nova" w:hAnsi="Proxima Nova"/>
                <w:i/>
                <w:iCs/>
              </w:rPr>
              <w:t>Elexon’s service management guidance</w:t>
            </w:r>
            <w:r w:rsidRPr="00E35E26">
              <w:rPr>
                <w:rFonts w:ascii="Proxima Nova" w:hAnsi="Proxima Nova"/>
              </w:rPr>
              <w:t xml:space="preserve">, including defined processes, timeframes, and KPIs. </w:t>
            </w:r>
          </w:p>
          <w:p w14:paraId="63F078D7" w14:textId="133DFB6B" w:rsidR="00E35E26" w:rsidRPr="00E35E26" w:rsidRDefault="00E35E26" w:rsidP="00E35E26">
            <w:pPr>
              <w:pStyle w:val="TableResponse"/>
              <w:ind w:left="720"/>
              <w:rPr>
                <w:rFonts w:ascii="Proxima Nova" w:hAnsi="Proxima Nova"/>
              </w:rPr>
            </w:pPr>
            <w:r w:rsidRPr="00E35E26">
              <w:rPr>
                <w:rFonts w:ascii="Proxima Nova" w:hAnsi="Proxima Nova"/>
              </w:rPr>
              <w:t>However, it does not specify the expected scheduling of meetings and resolution activities—e.g., whether these may occur outside of normal business hours, over weekends, or on bank holidays.</w:t>
            </w:r>
          </w:p>
          <w:p w14:paraId="1D63A0CF" w14:textId="77777777" w:rsidR="003029F0" w:rsidRPr="00FA57CB" w:rsidRDefault="00E35E26" w:rsidP="00E35E26">
            <w:pPr>
              <w:pStyle w:val="TableResponse"/>
              <w:ind w:left="720"/>
              <w:rPr>
                <w:rFonts w:ascii="Proxima Nova" w:hAnsi="Proxima Nova"/>
              </w:rPr>
            </w:pPr>
            <w:r w:rsidRPr="00E35E26">
              <w:rPr>
                <w:rFonts w:ascii="Proxima Nova" w:hAnsi="Proxima Nova"/>
              </w:rPr>
              <w:t xml:space="preserve">Given that many participants operate within </w:t>
            </w:r>
            <w:r w:rsidRPr="00E35E26">
              <w:rPr>
                <w:rFonts w:ascii="Proxima Nova" w:hAnsi="Proxima Nova"/>
                <w:i/>
                <w:iCs/>
              </w:rPr>
              <w:t>standard business hours</w:t>
            </w:r>
            <w:r w:rsidRPr="00E35E26">
              <w:rPr>
                <w:rFonts w:ascii="Proxima Nova" w:hAnsi="Proxima Nova"/>
              </w:rPr>
              <w:t xml:space="preserve">, any deviation from this norm must be clearly defined to enable appropriate planning and financial impact assessment. </w:t>
            </w:r>
          </w:p>
          <w:p w14:paraId="1B58BDA7" w14:textId="5DE10AAE" w:rsidR="00E35E26" w:rsidRPr="00E35E26" w:rsidRDefault="00E35E26" w:rsidP="00E35E26">
            <w:pPr>
              <w:pStyle w:val="TableResponse"/>
              <w:ind w:left="720"/>
              <w:rPr>
                <w:rFonts w:ascii="Proxima Nova" w:hAnsi="Proxima Nova"/>
                <w:b/>
                <w:bCs/>
              </w:rPr>
            </w:pPr>
            <w:r w:rsidRPr="00E35E26">
              <w:rPr>
                <w:rFonts w:ascii="Proxima Nova" w:hAnsi="Proxima Nova"/>
              </w:rPr>
              <w:t>The CR should explicitly outline these expectations to ensure transparency and operational readiness</w:t>
            </w:r>
            <w:r w:rsidRPr="00E35E26">
              <w:rPr>
                <w:rFonts w:ascii="Proxima Nova" w:hAnsi="Proxima Nova"/>
                <w:b/>
                <w:bCs/>
              </w:rPr>
              <w:t>.</w:t>
            </w:r>
          </w:p>
          <w:p w14:paraId="21AD10AE" w14:textId="799B3530" w:rsidR="00C50FD7" w:rsidRPr="00FA57CB" w:rsidRDefault="00C50FD7" w:rsidP="00744EF7">
            <w:pPr>
              <w:pStyle w:val="TableResponse"/>
              <w:rPr>
                <w:rFonts w:ascii="Proxima Nova" w:hAnsi="Proxima Nova"/>
              </w:rPr>
            </w:pPr>
          </w:p>
        </w:tc>
      </w:tr>
    </w:tbl>
    <w:p w14:paraId="6385BF3D" w14:textId="77777777" w:rsidR="000B7C44" w:rsidRPr="00E71B2A" w:rsidRDefault="000B7C44" w:rsidP="000B7C44">
      <w:pPr>
        <w:rPr>
          <w:szCs w:val="20"/>
        </w:rPr>
      </w:pPr>
    </w:p>
    <w:p w14:paraId="2B49786B" w14:textId="77777777" w:rsidR="002C04D4" w:rsidRDefault="002C04D4" w:rsidP="00994B42"/>
    <w:p w14:paraId="3C9D75FD" w14:textId="77777777" w:rsidR="002C04D4" w:rsidRDefault="002C04D4">
      <w:pPr>
        <w:spacing w:line="240" w:lineRule="auto"/>
        <w:ind w:right="0"/>
      </w:pPr>
      <w:r>
        <w:br w:type="page"/>
      </w:r>
    </w:p>
    <w:p w14:paraId="7FC451EF" w14:textId="286E09A9" w:rsidR="00994B42" w:rsidRPr="00E71B2A" w:rsidRDefault="005C0AD9" w:rsidP="00994B42">
      <w:pPr>
        <w:pStyle w:val="Heading8"/>
        <w:pageBreakBefore/>
        <w:ind w:firstLine="11"/>
      </w:pPr>
      <w:r>
        <w:lastRenderedPageBreak/>
        <w:t>DIP CR</w:t>
      </w:r>
      <w:r w:rsidR="00994B42" w:rsidRPr="00E71B2A">
        <w:t xml:space="preserve"> Redlined Text</w:t>
      </w:r>
    </w:p>
    <w:p w14:paraId="298834AA" w14:textId="514F5771" w:rsidR="00994B42" w:rsidRPr="00E71B2A" w:rsidRDefault="00994B42" w:rsidP="00994B42">
      <w:pPr>
        <w:pStyle w:val="BodyText"/>
      </w:pPr>
      <w:r w:rsidRPr="00E71B2A">
        <w:t xml:space="preserve">If you answered ‘No’ to Question 2, please use this section to record any specific comments you have against the </w:t>
      </w:r>
      <w:r w:rsidR="005C0AD9">
        <w:t>DCR</w:t>
      </w:r>
      <w:r w:rsidR="008074B2">
        <w:t>0004</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197576C8"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9591487" w14:textId="05532D9A" w:rsidR="00994B42" w:rsidRPr="00E71B2A" w:rsidRDefault="00BF129A" w:rsidP="00271FD5">
            <w:pPr>
              <w:pStyle w:val="TableTitle"/>
            </w:pPr>
            <w:r>
              <w:t>General Combined Comments</w:t>
            </w:r>
            <w:r w:rsidR="00271FD5">
              <w:t xml:space="preserve"> </w:t>
            </w:r>
          </w:p>
        </w:tc>
      </w:tr>
      <w:tr w:rsidR="00994B42" w:rsidRPr="00E71B2A" w14:paraId="011F88EC" w14:textId="77777777" w:rsidTr="000068F9">
        <w:trPr>
          <w:trHeight w:val="291"/>
        </w:trPr>
        <w:tc>
          <w:tcPr>
            <w:tcW w:w="1980" w:type="dxa"/>
          </w:tcPr>
          <w:p w14:paraId="4A5A942C" w14:textId="77777777" w:rsidR="00994B42" w:rsidRPr="00E71B2A" w:rsidRDefault="00994B42" w:rsidP="00E71B2A">
            <w:pPr>
              <w:pStyle w:val="TableColumnHeading"/>
            </w:pPr>
            <w:r w:rsidRPr="00E71B2A">
              <w:t>Location</w:t>
            </w:r>
          </w:p>
        </w:tc>
        <w:tc>
          <w:tcPr>
            <w:tcW w:w="6045" w:type="dxa"/>
          </w:tcPr>
          <w:p w14:paraId="0FF33AB2" w14:textId="77777777" w:rsidR="00994B42" w:rsidRPr="00E71B2A" w:rsidRDefault="00994B42" w:rsidP="00E71B2A">
            <w:pPr>
              <w:pStyle w:val="TableColumnHeading"/>
            </w:pPr>
            <w:r w:rsidRPr="00E71B2A">
              <w:t>Comment</w:t>
            </w:r>
          </w:p>
        </w:tc>
      </w:tr>
      <w:tr w:rsidR="00994B42" w:rsidRPr="00E71B2A" w14:paraId="1B41DF73" w14:textId="77777777" w:rsidTr="000068F9">
        <w:trPr>
          <w:trHeight w:val="291"/>
        </w:trPr>
        <w:tc>
          <w:tcPr>
            <w:tcW w:w="1980" w:type="dxa"/>
          </w:tcPr>
          <w:p w14:paraId="31D47970" w14:textId="633B7980" w:rsidR="00994B42" w:rsidRPr="00FA57CB" w:rsidRDefault="00B13C16" w:rsidP="0066095A">
            <w:pPr>
              <w:pStyle w:val="TableResponse"/>
              <w:rPr>
                <w:rFonts w:ascii="Proxima Nova" w:hAnsi="Proxima Nova"/>
              </w:rPr>
            </w:pPr>
            <w:r w:rsidRPr="00FA57CB">
              <w:rPr>
                <w:rFonts w:ascii="Proxima Nova" w:hAnsi="Proxima Nova"/>
              </w:rPr>
              <w:t>General</w:t>
            </w:r>
          </w:p>
        </w:tc>
        <w:tc>
          <w:tcPr>
            <w:tcW w:w="6045" w:type="dxa"/>
          </w:tcPr>
          <w:p w14:paraId="13767B80" w14:textId="77777777" w:rsidR="00C67D0A" w:rsidRPr="00C67D0A" w:rsidRDefault="00C67D0A" w:rsidP="00C67D0A">
            <w:pPr>
              <w:pStyle w:val="TableResponse"/>
              <w:rPr>
                <w:rFonts w:ascii="Proxima Nova" w:hAnsi="Proxima Nova"/>
              </w:rPr>
            </w:pPr>
            <w:r w:rsidRPr="00C67D0A">
              <w:rPr>
                <w:rFonts w:ascii="Proxima Nova" w:hAnsi="Proxima Nova"/>
                <w:b/>
                <w:bCs/>
              </w:rPr>
              <w:t>Clarification Required on Incident Definitions and Operational Alignment</w:t>
            </w:r>
          </w:p>
          <w:p w14:paraId="436CA8E1" w14:textId="40EAC389" w:rsidR="00C67D0A" w:rsidRPr="00C67D0A" w:rsidRDefault="00C67D0A" w:rsidP="00C90C6C">
            <w:pPr>
              <w:pStyle w:val="TableResponse"/>
              <w:rPr>
                <w:rFonts w:ascii="Proxima Nova" w:hAnsi="Proxima Nova"/>
              </w:rPr>
            </w:pPr>
            <w:r w:rsidRPr="00C67D0A">
              <w:rPr>
                <w:rFonts w:ascii="Proxima Nova" w:hAnsi="Proxima Nova"/>
              </w:rPr>
              <w:t xml:space="preserve">This Change Request (CR) addresses the management of </w:t>
            </w:r>
            <w:r w:rsidRPr="00C67D0A">
              <w:rPr>
                <w:rFonts w:ascii="Proxima Nova" w:hAnsi="Proxima Nova"/>
                <w:i/>
                <w:iCs/>
              </w:rPr>
              <w:t>Significant DIP Incidents</w:t>
            </w:r>
            <w:r w:rsidRPr="00C67D0A">
              <w:rPr>
                <w:rFonts w:ascii="Proxima Nova" w:hAnsi="Proxima Nova"/>
              </w:rPr>
              <w:t xml:space="preserve"> but does not acknowledge or incorporate the </w:t>
            </w:r>
            <w:r w:rsidR="00C90C6C">
              <w:rPr>
                <w:rFonts w:ascii="Proxima Nova" w:hAnsi="Proxima Nova"/>
              </w:rPr>
              <w:t xml:space="preserve">additional </w:t>
            </w:r>
            <w:r w:rsidRPr="00C67D0A">
              <w:rPr>
                <w:rFonts w:ascii="Proxima Nova" w:hAnsi="Proxima Nova"/>
              </w:rPr>
              <w:t>definition</w:t>
            </w:r>
            <w:r w:rsidR="001F48C4">
              <w:rPr>
                <w:rFonts w:ascii="Proxima Nova" w:hAnsi="Proxima Nova"/>
              </w:rPr>
              <w:t xml:space="preserve"> and actions</w:t>
            </w:r>
            <w:r w:rsidRPr="00C67D0A">
              <w:rPr>
                <w:rFonts w:ascii="Proxima Nova" w:hAnsi="Proxima Nova"/>
              </w:rPr>
              <w:t xml:space="preserve"> of </w:t>
            </w:r>
            <w:r w:rsidR="001F48C4">
              <w:rPr>
                <w:rFonts w:ascii="Proxima Nova" w:hAnsi="Proxima Nova"/>
              </w:rPr>
              <w:t>how participants will manage</w:t>
            </w:r>
            <w:r w:rsidRPr="00C67D0A">
              <w:rPr>
                <w:rFonts w:ascii="Proxima Nova" w:hAnsi="Proxima Nova"/>
              </w:rPr>
              <w:t xml:space="preserve"> </w:t>
            </w:r>
            <w:r w:rsidRPr="00C67D0A">
              <w:rPr>
                <w:rFonts w:ascii="Proxima Nova" w:hAnsi="Proxima Nova"/>
                <w:i/>
                <w:iCs/>
              </w:rPr>
              <w:t>Industry-Wide Major Incident</w:t>
            </w:r>
            <w:r w:rsidR="001F48C4">
              <w:rPr>
                <w:rFonts w:ascii="Proxima Nova" w:hAnsi="Proxima Nova"/>
                <w:i/>
                <w:iCs/>
              </w:rPr>
              <w:t>s</w:t>
            </w:r>
            <w:r w:rsidRPr="00C67D0A">
              <w:rPr>
                <w:rFonts w:ascii="Proxima Nova" w:hAnsi="Proxima Nova"/>
              </w:rPr>
              <w:t>, which also considers the origin of the disruptive event.</w:t>
            </w:r>
          </w:p>
          <w:p w14:paraId="3A978F3D" w14:textId="77777777" w:rsidR="00C67D0A" w:rsidRPr="00C67D0A" w:rsidRDefault="00C67D0A" w:rsidP="00AE3416">
            <w:pPr>
              <w:pStyle w:val="TableResponse"/>
              <w:ind w:left="360"/>
              <w:rPr>
                <w:rFonts w:ascii="Proxima Nova" w:hAnsi="Proxima Nova"/>
              </w:rPr>
            </w:pPr>
            <w:r w:rsidRPr="00C67D0A">
              <w:rPr>
                <w:rFonts w:ascii="Proxima Nova" w:hAnsi="Proxima Nova"/>
              </w:rPr>
              <w:t>To ensure clarity and consistency in incident management, the CR should either:</w:t>
            </w:r>
          </w:p>
          <w:p w14:paraId="635EE648" w14:textId="77777777" w:rsidR="00C67D0A" w:rsidRPr="00C67D0A" w:rsidRDefault="00C67D0A" w:rsidP="00AE3416">
            <w:pPr>
              <w:pStyle w:val="TableResponse"/>
              <w:numPr>
                <w:ilvl w:val="0"/>
                <w:numId w:val="41"/>
              </w:numPr>
              <w:ind w:left="967"/>
              <w:rPr>
                <w:rFonts w:ascii="Proxima Nova" w:hAnsi="Proxima Nova"/>
              </w:rPr>
            </w:pPr>
            <w:r w:rsidRPr="00C67D0A">
              <w:rPr>
                <w:rFonts w:ascii="Proxima Nova" w:hAnsi="Proxima Nova"/>
              </w:rPr>
              <w:t>Align with existing definitions and frameworks, or</w:t>
            </w:r>
          </w:p>
          <w:p w14:paraId="4AB5512A" w14:textId="77777777" w:rsidR="00C67D0A" w:rsidRDefault="00C67D0A" w:rsidP="00AE3416">
            <w:pPr>
              <w:pStyle w:val="TableResponse"/>
              <w:numPr>
                <w:ilvl w:val="0"/>
                <w:numId w:val="41"/>
              </w:numPr>
              <w:ind w:left="967"/>
              <w:rPr>
                <w:rFonts w:ascii="Proxima Nova" w:hAnsi="Proxima Nova"/>
              </w:rPr>
            </w:pPr>
            <w:r w:rsidRPr="00C67D0A">
              <w:rPr>
                <w:rFonts w:ascii="Proxima Nova" w:hAnsi="Proxima Nova"/>
              </w:rPr>
              <w:t>Clearly differentiate between the two classifications and outline the respective operational and support requirements.</w:t>
            </w:r>
          </w:p>
          <w:p w14:paraId="30AFB8F5" w14:textId="7A36276D" w:rsidR="001F48C4" w:rsidRPr="00C67D0A" w:rsidRDefault="002A76BC" w:rsidP="002A76BC">
            <w:pPr>
              <w:pStyle w:val="TableResponse"/>
              <w:numPr>
                <w:ilvl w:val="1"/>
                <w:numId w:val="41"/>
              </w:numPr>
              <w:rPr>
                <w:rFonts w:ascii="Proxima Nova" w:hAnsi="Proxima Nova"/>
              </w:rPr>
            </w:pPr>
            <w:r>
              <w:rPr>
                <w:rFonts w:ascii="Proxima Nova" w:hAnsi="Proxima Nova"/>
              </w:rPr>
              <w:t>This also needs to account for and recognise</w:t>
            </w:r>
            <w:r w:rsidR="001F48C4">
              <w:rPr>
                <w:rFonts w:ascii="Proxima Nova" w:hAnsi="Proxima Nova"/>
              </w:rPr>
              <w:t xml:space="preserve"> the</w:t>
            </w:r>
            <w:r>
              <w:rPr>
                <w:rFonts w:ascii="Proxima Nova" w:hAnsi="Proxima Nova"/>
              </w:rPr>
              <w:t xml:space="preserve"> previously </w:t>
            </w:r>
            <w:proofErr w:type="spellStart"/>
            <w:r>
              <w:rPr>
                <w:rFonts w:ascii="Proxima Nova" w:hAnsi="Proxima Nova"/>
              </w:rPr>
              <w:t>referened</w:t>
            </w:r>
            <w:proofErr w:type="spellEnd"/>
            <w:r w:rsidR="001F48C4">
              <w:rPr>
                <w:rFonts w:ascii="Proxima Nova" w:hAnsi="Proxima Nova"/>
              </w:rPr>
              <w:t xml:space="preserve"> IRG governance process</w:t>
            </w:r>
          </w:p>
          <w:p w14:paraId="28F79F83" w14:textId="77777777" w:rsidR="00C67D0A" w:rsidRPr="00C67D0A" w:rsidRDefault="00C67D0A" w:rsidP="002A76BC">
            <w:pPr>
              <w:pStyle w:val="TableResponse"/>
              <w:ind w:left="0"/>
              <w:rPr>
                <w:rFonts w:ascii="Proxima Nova" w:hAnsi="Proxima Nova"/>
              </w:rPr>
            </w:pPr>
            <w:r w:rsidRPr="00C67D0A">
              <w:rPr>
                <w:rFonts w:ascii="Proxima Nova" w:hAnsi="Proxima Nova"/>
              </w:rPr>
              <w:t>Specifically:</w:t>
            </w:r>
          </w:p>
          <w:p w14:paraId="3EAF239B" w14:textId="70E0F9ED" w:rsidR="00C67D0A" w:rsidRPr="00C67D0A" w:rsidRDefault="00C67D0A" w:rsidP="00AE3416">
            <w:pPr>
              <w:pStyle w:val="TableResponse"/>
              <w:numPr>
                <w:ilvl w:val="0"/>
                <w:numId w:val="42"/>
              </w:numPr>
              <w:ind w:left="967"/>
              <w:rPr>
                <w:rFonts w:ascii="Proxima Nova" w:hAnsi="Proxima Nova"/>
              </w:rPr>
            </w:pPr>
            <w:r w:rsidRPr="00C67D0A">
              <w:rPr>
                <w:rFonts w:ascii="Proxima Nova" w:hAnsi="Proxima Nova"/>
              </w:rPr>
              <w:t xml:space="preserve">An </w:t>
            </w:r>
            <w:r w:rsidRPr="00C67D0A">
              <w:rPr>
                <w:rFonts w:ascii="Proxima Nova" w:hAnsi="Proxima Nova"/>
                <w:i/>
                <w:iCs/>
              </w:rPr>
              <w:t>Industry-Wide Major Incident</w:t>
            </w:r>
            <w:r w:rsidRPr="00C67D0A">
              <w:rPr>
                <w:rFonts w:ascii="Proxima Nova" w:hAnsi="Proxima Nova"/>
              </w:rPr>
              <w:t xml:space="preserve">, as defined under MHHS governance, refers to an event that </w:t>
            </w:r>
            <w:r w:rsidRPr="00C67D0A">
              <w:rPr>
                <w:rFonts w:ascii="Proxima Nova" w:hAnsi="Proxima Nova"/>
                <w:i/>
                <w:iCs/>
              </w:rPr>
              <w:t>occurs within a Central Service</w:t>
            </w:r>
            <w:r w:rsidRPr="00C67D0A">
              <w:rPr>
                <w:rFonts w:ascii="Proxima Nova" w:hAnsi="Proxima Nova"/>
              </w:rPr>
              <w:t xml:space="preserve"> and</w:t>
            </w:r>
            <w:r w:rsidR="00E06EDF" w:rsidRPr="00FA57CB">
              <w:rPr>
                <w:rFonts w:ascii="Proxima Nova" w:hAnsi="Proxima Nova"/>
              </w:rPr>
              <w:t xml:space="preserve"> may</w:t>
            </w:r>
            <w:r w:rsidRPr="00C67D0A">
              <w:rPr>
                <w:rFonts w:ascii="Proxima Nova" w:hAnsi="Proxima Nova"/>
              </w:rPr>
              <w:t xml:space="preserve"> affect market participants, requiring coordinated corrective actions.</w:t>
            </w:r>
          </w:p>
          <w:p w14:paraId="380FE845" w14:textId="2AEA42FC" w:rsidR="00877DAC" w:rsidRPr="00C67D0A" w:rsidRDefault="00C67D0A" w:rsidP="00AE3416">
            <w:pPr>
              <w:pStyle w:val="TableResponse"/>
              <w:numPr>
                <w:ilvl w:val="0"/>
                <w:numId w:val="42"/>
              </w:numPr>
              <w:ind w:left="967"/>
              <w:rPr>
                <w:rFonts w:ascii="Proxima Nova" w:hAnsi="Proxima Nova"/>
              </w:rPr>
            </w:pPr>
            <w:r w:rsidRPr="00C67D0A">
              <w:rPr>
                <w:rFonts w:ascii="Proxima Nova" w:hAnsi="Proxima Nova"/>
              </w:rPr>
              <w:t xml:space="preserve">A </w:t>
            </w:r>
            <w:r w:rsidRPr="00C67D0A">
              <w:rPr>
                <w:rFonts w:ascii="Proxima Nova" w:hAnsi="Proxima Nova"/>
                <w:i/>
                <w:iCs/>
              </w:rPr>
              <w:t>Significant DIP Incident</w:t>
            </w:r>
            <w:r w:rsidRPr="00C67D0A">
              <w:rPr>
                <w:rFonts w:ascii="Proxima Nova" w:hAnsi="Proxima Nova"/>
              </w:rPr>
              <w:t xml:space="preserve"> is defined more broadly and </w:t>
            </w:r>
            <w:r w:rsidRPr="00C67D0A">
              <w:rPr>
                <w:rFonts w:ascii="Proxima Nova" w:hAnsi="Proxima Nova"/>
                <w:i/>
                <w:iCs/>
              </w:rPr>
              <w:t>is not limited to incidents originating within a Central System</w:t>
            </w:r>
            <w:r w:rsidR="00E06EDF" w:rsidRPr="00FA57CB">
              <w:rPr>
                <w:rFonts w:ascii="Proxima Nova" w:hAnsi="Proxima Nova"/>
              </w:rPr>
              <w:t xml:space="preserve">, </w:t>
            </w:r>
            <w:r w:rsidR="00877DAC" w:rsidRPr="00C67D0A">
              <w:rPr>
                <w:rFonts w:ascii="Proxima Nova" w:hAnsi="Proxima Nova"/>
              </w:rPr>
              <w:t xml:space="preserve">typically </w:t>
            </w:r>
            <w:r w:rsidR="00E06EDF" w:rsidRPr="00FA57CB">
              <w:rPr>
                <w:rFonts w:ascii="Proxima Nova" w:hAnsi="Proxima Nova"/>
              </w:rPr>
              <w:t xml:space="preserve">will </w:t>
            </w:r>
            <w:r w:rsidR="00877DAC" w:rsidRPr="00C67D0A">
              <w:rPr>
                <w:rFonts w:ascii="Proxima Nova" w:hAnsi="Proxima Nova"/>
              </w:rPr>
              <w:t>affect</w:t>
            </w:r>
            <w:r w:rsidR="00E06EDF" w:rsidRPr="00FA57CB">
              <w:rPr>
                <w:rFonts w:ascii="Proxima Nova" w:hAnsi="Proxima Nova"/>
              </w:rPr>
              <w:t>ing</w:t>
            </w:r>
            <w:r w:rsidR="00877DAC" w:rsidRPr="00C67D0A">
              <w:rPr>
                <w:rFonts w:ascii="Proxima Nova" w:hAnsi="Proxima Nova"/>
              </w:rPr>
              <w:t xml:space="preserve"> market participants equally, requiring coordinated corrective actions.</w:t>
            </w:r>
          </w:p>
          <w:p w14:paraId="5FF5C1EE" w14:textId="635BD45C" w:rsidR="00C67D0A" w:rsidRPr="00C67D0A" w:rsidRDefault="000E1232" w:rsidP="00AE3416">
            <w:pPr>
              <w:pStyle w:val="TableResponse"/>
              <w:numPr>
                <w:ilvl w:val="0"/>
                <w:numId w:val="42"/>
              </w:numPr>
              <w:ind w:left="967"/>
              <w:rPr>
                <w:rFonts w:ascii="Proxima Nova" w:hAnsi="Proxima Nova"/>
              </w:rPr>
            </w:pPr>
            <w:r>
              <w:rPr>
                <w:rFonts w:ascii="Proxima Nova" w:hAnsi="Proxima Nova"/>
              </w:rPr>
              <w:t xml:space="preserve"> Detail interaction</w:t>
            </w:r>
            <w:r w:rsidR="00F25946">
              <w:rPr>
                <w:rFonts w:ascii="Proxima Nova" w:hAnsi="Proxima Nova"/>
              </w:rPr>
              <w:t xml:space="preserve"> with,</w:t>
            </w:r>
            <w:r>
              <w:rPr>
                <w:rFonts w:ascii="Proxima Nova" w:hAnsi="Proxima Nova"/>
              </w:rPr>
              <w:t xml:space="preserve"> and expectations </w:t>
            </w:r>
            <w:r w:rsidR="00F25946">
              <w:rPr>
                <w:rFonts w:ascii="Proxima Nova" w:hAnsi="Proxima Nova"/>
              </w:rPr>
              <w:t>for,</w:t>
            </w:r>
            <w:r>
              <w:rPr>
                <w:rFonts w:ascii="Proxima Nova" w:hAnsi="Proxima Nova"/>
              </w:rPr>
              <w:t xml:space="preserve"> the </w:t>
            </w:r>
            <w:r w:rsidRPr="000E1232">
              <w:rPr>
                <w:rFonts w:ascii="Proxima Nova" w:hAnsi="Proxima Nova"/>
                <w:i/>
                <w:iCs/>
              </w:rPr>
              <w:t>IRG</w:t>
            </w:r>
            <w:r>
              <w:rPr>
                <w:rFonts w:ascii="Proxima Nova" w:hAnsi="Proxima Nova"/>
              </w:rPr>
              <w:t xml:space="preserve"> governance framework.</w:t>
            </w:r>
          </w:p>
          <w:p w14:paraId="721DB262" w14:textId="77777777" w:rsidR="00C67D0A" w:rsidRPr="00C67D0A" w:rsidRDefault="00C67D0A" w:rsidP="004148F7">
            <w:pPr>
              <w:pStyle w:val="TableResponse"/>
              <w:ind w:left="0"/>
              <w:rPr>
                <w:rFonts w:ascii="Proxima Nova" w:hAnsi="Proxima Nova"/>
              </w:rPr>
            </w:pPr>
            <w:r w:rsidRPr="00C67D0A">
              <w:rPr>
                <w:rFonts w:ascii="Proxima Nova" w:hAnsi="Proxima Nova"/>
              </w:rPr>
              <w:t xml:space="preserve">This broader scope implies that an </w:t>
            </w:r>
            <w:r w:rsidRPr="00C67D0A">
              <w:rPr>
                <w:rFonts w:ascii="Proxima Nova" w:hAnsi="Proxima Nova"/>
                <w:i/>
                <w:iCs/>
              </w:rPr>
              <w:t>Industry-Wide Major Incident</w:t>
            </w:r>
            <w:r w:rsidRPr="00C67D0A">
              <w:rPr>
                <w:rFonts w:ascii="Proxima Nova" w:hAnsi="Proxima Nova"/>
              </w:rPr>
              <w:t xml:space="preserve"> is effectively a subset of a </w:t>
            </w:r>
            <w:r w:rsidRPr="00C67D0A">
              <w:rPr>
                <w:rFonts w:ascii="Proxima Nova" w:hAnsi="Proxima Nova"/>
                <w:bCs/>
                <w:i/>
                <w:iCs/>
              </w:rPr>
              <w:t>Significant DIP Incident</w:t>
            </w:r>
            <w:r w:rsidRPr="00C67D0A">
              <w:rPr>
                <w:rFonts w:ascii="Proxima Nova" w:hAnsi="Proxima Nova"/>
              </w:rPr>
              <w:t>. As such, both should be managed under a consistent and coherent operational model to avoid duplication, confusion, or misalignment in response protocols.</w:t>
            </w:r>
          </w:p>
          <w:p w14:paraId="78513B28" w14:textId="77777777" w:rsidR="00C67D0A" w:rsidRPr="00C67D0A" w:rsidRDefault="00C67D0A" w:rsidP="00AE3416">
            <w:pPr>
              <w:pStyle w:val="TableResponse"/>
              <w:ind w:left="360"/>
              <w:rPr>
                <w:rFonts w:ascii="Proxima Nova" w:hAnsi="Proxima Nova"/>
              </w:rPr>
            </w:pPr>
            <w:r w:rsidRPr="00C67D0A">
              <w:rPr>
                <w:rFonts w:ascii="Proxima Nova" w:hAnsi="Proxima Nova"/>
              </w:rPr>
              <w:t>We recommend that the CR be revised to:</w:t>
            </w:r>
          </w:p>
          <w:p w14:paraId="5F575A8D" w14:textId="0FDFA8FB" w:rsidR="00C67D0A" w:rsidRPr="00C67D0A" w:rsidRDefault="00C67D0A" w:rsidP="00AE3416">
            <w:pPr>
              <w:pStyle w:val="TableResponse"/>
              <w:numPr>
                <w:ilvl w:val="0"/>
                <w:numId w:val="43"/>
              </w:numPr>
              <w:ind w:left="967"/>
              <w:rPr>
                <w:rFonts w:ascii="Proxima Nova" w:hAnsi="Proxima Nova"/>
              </w:rPr>
            </w:pPr>
            <w:r w:rsidRPr="00C67D0A">
              <w:rPr>
                <w:rFonts w:ascii="Proxima Nova" w:hAnsi="Proxima Nova"/>
              </w:rPr>
              <w:t xml:space="preserve">Explicitly define </w:t>
            </w:r>
            <w:r w:rsidR="00F25946">
              <w:rPr>
                <w:rFonts w:ascii="Proxima Nova" w:hAnsi="Proxima Nova"/>
              </w:rPr>
              <w:t>all</w:t>
            </w:r>
            <w:r w:rsidRPr="00C67D0A">
              <w:rPr>
                <w:rFonts w:ascii="Proxima Nova" w:hAnsi="Proxima Nova"/>
              </w:rPr>
              <w:t xml:space="preserve"> incident </w:t>
            </w:r>
            <w:proofErr w:type="gramStart"/>
            <w:r w:rsidRPr="00C67D0A">
              <w:rPr>
                <w:rFonts w:ascii="Proxima Nova" w:hAnsi="Proxima Nova"/>
              </w:rPr>
              <w:t>types;</w:t>
            </w:r>
            <w:proofErr w:type="gramEnd"/>
          </w:p>
          <w:p w14:paraId="3539B827" w14:textId="77777777" w:rsidR="00C67D0A" w:rsidRPr="00C67D0A" w:rsidRDefault="00C67D0A" w:rsidP="00AE3416">
            <w:pPr>
              <w:pStyle w:val="TableResponse"/>
              <w:numPr>
                <w:ilvl w:val="0"/>
                <w:numId w:val="43"/>
              </w:numPr>
              <w:ind w:left="967"/>
              <w:rPr>
                <w:rFonts w:ascii="Proxima Nova" w:hAnsi="Proxima Nova"/>
              </w:rPr>
            </w:pPr>
            <w:r w:rsidRPr="00C67D0A">
              <w:rPr>
                <w:rFonts w:ascii="Proxima Nova" w:hAnsi="Proxima Nova"/>
              </w:rPr>
              <w:t xml:space="preserve">Clarify the relationship between </w:t>
            </w:r>
            <w:proofErr w:type="gramStart"/>
            <w:r w:rsidRPr="00C67D0A">
              <w:rPr>
                <w:rFonts w:ascii="Proxima Nova" w:hAnsi="Proxima Nova"/>
              </w:rPr>
              <w:t>them;</w:t>
            </w:r>
            <w:proofErr w:type="gramEnd"/>
          </w:p>
          <w:p w14:paraId="025A7D59" w14:textId="77777777" w:rsidR="00C67D0A" w:rsidRPr="00C67D0A" w:rsidRDefault="00C67D0A" w:rsidP="00AE3416">
            <w:pPr>
              <w:pStyle w:val="TableResponse"/>
              <w:numPr>
                <w:ilvl w:val="0"/>
                <w:numId w:val="43"/>
              </w:numPr>
              <w:ind w:left="967"/>
              <w:rPr>
                <w:rFonts w:ascii="Proxima Nova" w:hAnsi="Proxima Nova"/>
              </w:rPr>
            </w:pPr>
            <w:r w:rsidRPr="00C67D0A">
              <w:rPr>
                <w:rFonts w:ascii="Proxima Nova" w:hAnsi="Proxima Nova"/>
              </w:rPr>
              <w:t xml:space="preserve">Detail the governance and operational processes applicable to </w:t>
            </w:r>
            <w:proofErr w:type="gramStart"/>
            <w:r w:rsidRPr="00C67D0A">
              <w:rPr>
                <w:rFonts w:ascii="Proxima Nova" w:hAnsi="Proxima Nova"/>
              </w:rPr>
              <w:t>each;</w:t>
            </w:r>
            <w:proofErr w:type="gramEnd"/>
          </w:p>
          <w:p w14:paraId="64877641" w14:textId="77777777" w:rsidR="00C67D0A" w:rsidRDefault="00C67D0A" w:rsidP="00AE3416">
            <w:pPr>
              <w:pStyle w:val="TableResponse"/>
              <w:numPr>
                <w:ilvl w:val="0"/>
                <w:numId w:val="43"/>
              </w:numPr>
              <w:ind w:left="967"/>
              <w:rPr>
                <w:rFonts w:ascii="Proxima Nova" w:hAnsi="Proxima Nova"/>
              </w:rPr>
            </w:pPr>
            <w:r w:rsidRPr="00C67D0A">
              <w:rPr>
                <w:rFonts w:ascii="Proxima Nova" w:hAnsi="Proxima Nova"/>
              </w:rPr>
              <w:t>Ensure alignment with existing MHHS and industry-wide incident management frameworks.</w:t>
            </w:r>
          </w:p>
          <w:p w14:paraId="2478D155" w14:textId="77777777" w:rsidR="004148F7" w:rsidRDefault="004148F7" w:rsidP="004148F7">
            <w:pPr>
              <w:pStyle w:val="TableResponse"/>
              <w:rPr>
                <w:rFonts w:ascii="Proxima Nova" w:hAnsi="Proxima Nova"/>
              </w:rPr>
            </w:pPr>
          </w:p>
          <w:p w14:paraId="7F96ECEA" w14:textId="77777777" w:rsidR="004148F7" w:rsidRPr="00C67D0A" w:rsidRDefault="004148F7" w:rsidP="004148F7">
            <w:pPr>
              <w:pStyle w:val="TableResponse"/>
              <w:rPr>
                <w:rFonts w:ascii="Proxima Nova" w:hAnsi="Proxima Nova"/>
              </w:rPr>
            </w:pPr>
          </w:p>
          <w:p w14:paraId="31D3ACE6" w14:textId="77777777" w:rsidR="00112AFA" w:rsidRPr="00FA57CB" w:rsidRDefault="00112AFA" w:rsidP="00112AFA">
            <w:pPr>
              <w:pStyle w:val="TableResponse"/>
              <w:rPr>
                <w:rFonts w:ascii="Proxima Nova" w:hAnsi="Proxima Nova"/>
                <w:b/>
                <w:bCs/>
              </w:rPr>
            </w:pPr>
            <w:r w:rsidRPr="00FA57CB">
              <w:rPr>
                <w:rFonts w:ascii="Proxima Nova" w:hAnsi="Proxima Nova"/>
                <w:b/>
                <w:bCs/>
              </w:rPr>
              <w:lastRenderedPageBreak/>
              <w:t>Interaction with Existing Programme Major Incident Activities</w:t>
            </w:r>
          </w:p>
          <w:p w14:paraId="209CC0CF" w14:textId="77777777" w:rsidR="00112AFA" w:rsidRPr="00FA57CB" w:rsidRDefault="00112AFA" w:rsidP="004148F7">
            <w:pPr>
              <w:pStyle w:val="TableResponse"/>
              <w:rPr>
                <w:rFonts w:ascii="Proxima Nova" w:hAnsi="Proxima Nova"/>
              </w:rPr>
            </w:pPr>
            <w:r w:rsidRPr="00FA57CB">
              <w:rPr>
                <w:rFonts w:ascii="Proxima Nova" w:hAnsi="Proxima Nova"/>
              </w:rPr>
              <w:t>We seek clarification on how this CR will interact with other existing Programme Major Incident (MI) activities that may also meet the criteria for classification as a Significant DIP Incident. Specifically, it is unclear whether such incidents will continue to be managed under their current governance structures—potentially resulting in duplication of effort—or whether, upon identification as DIP-affecting, they will be reclassified and managed as Significant DIP Incident Events under the framework proposed by this CR.</w:t>
            </w:r>
          </w:p>
          <w:p w14:paraId="389D8317" w14:textId="77777777" w:rsidR="00112AFA" w:rsidRPr="00FA57CB" w:rsidRDefault="00112AFA" w:rsidP="004148F7">
            <w:pPr>
              <w:pStyle w:val="TableResponse"/>
              <w:rPr>
                <w:rFonts w:ascii="Proxima Nova" w:hAnsi="Proxima Nova"/>
              </w:rPr>
            </w:pPr>
            <w:r w:rsidRPr="00FA57CB">
              <w:rPr>
                <w:rFonts w:ascii="Proxima Nova" w:hAnsi="Proxima Nova"/>
              </w:rPr>
              <w:t>To ensure operational clarity and avoid governance overlap, the CR must provide detailed guidance on:</w:t>
            </w:r>
          </w:p>
          <w:p w14:paraId="0DBAE48C" w14:textId="77777777" w:rsidR="00112AFA" w:rsidRPr="00FA57CB" w:rsidRDefault="00112AFA" w:rsidP="00112AFA">
            <w:pPr>
              <w:pStyle w:val="TableResponse"/>
              <w:ind w:left="720"/>
              <w:rPr>
                <w:rFonts w:ascii="Proxima Nova" w:hAnsi="Proxima Nova"/>
              </w:rPr>
            </w:pPr>
          </w:p>
          <w:p w14:paraId="55DE8482" w14:textId="77777777" w:rsidR="00112AFA" w:rsidRPr="00FA57CB" w:rsidRDefault="00112AFA" w:rsidP="004148F7">
            <w:pPr>
              <w:pStyle w:val="TableResponse"/>
              <w:rPr>
                <w:rFonts w:ascii="Proxima Nova" w:hAnsi="Proxima Nova"/>
              </w:rPr>
            </w:pPr>
            <w:r w:rsidRPr="00FA57CB">
              <w:rPr>
                <w:rFonts w:ascii="Proxima Nova" w:hAnsi="Proxima Nova"/>
              </w:rPr>
              <w:t xml:space="preserve">The criteria and process by which existing MI activities will be assessed for </w:t>
            </w:r>
            <w:proofErr w:type="gramStart"/>
            <w:r w:rsidRPr="00FA57CB">
              <w:rPr>
                <w:rFonts w:ascii="Proxima Nova" w:hAnsi="Proxima Nova"/>
              </w:rPr>
              <w:t>reclassification;</w:t>
            </w:r>
            <w:proofErr w:type="gramEnd"/>
          </w:p>
          <w:p w14:paraId="548E4B2A" w14:textId="77777777" w:rsidR="00112AFA" w:rsidRPr="00FA57CB" w:rsidRDefault="00112AFA" w:rsidP="004148F7">
            <w:pPr>
              <w:pStyle w:val="TableResponse"/>
              <w:rPr>
                <w:rFonts w:ascii="Proxima Nova" w:hAnsi="Proxima Nova"/>
              </w:rPr>
            </w:pPr>
            <w:r w:rsidRPr="00FA57CB">
              <w:rPr>
                <w:rFonts w:ascii="Proxima Nova" w:hAnsi="Proxima Nova"/>
              </w:rPr>
              <w:t xml:space="preserve">The governance transition mechanism, if </w:t>
            </w:r>
            <w:proofErr w:type="gramStart"/>
            <w:r w:rsidRPr="00FA57CB">
              <w:rPr>
                <w:rFonts w:ascii="Proxima Nova" w:hAnsi="Proxima Nova"/>
              </w:rPr>
              <w:t>applicable;</w:t>
            </w:r>
            <w:proofErr w:type="gramEnd"/>
          </w:p>
          <w:p w14:paraId="71E65F39" w14:textId="77777777" w:rsidR="00112AFA" w:rsidRPr="00FA57CB" w:rsidRDefault="00112AFA" w:rsidP="004148F7">
            <w:pPr>
              <w:pStyle w:val="TableResponse"/>
              <w:rPr>
                <w:rFonts w:ascii="Proxima Nova" w:hAnsi="Proxima Nova"/>
              </w:rPr>
            </w:pPr>
            <w:r w:rsidRPr="00FA57CB">
              <w:rPr>
                <w:rFonts w:ascii="Proxima Nova" w:hAnsi="Proxima Nova"/>
              </w:rPr>
              <w:t>How duplication of effort will be mitigated across parallel incident management structures.</w:t>
            </w:r>
          </w:p>
          <w:p w14:paraId="2DE00D29" w14:textId="77777777" w:rsidR="00112AFA" w:rsidRPr="00FA57CB" w:rsidRDefault="00112AFA" w:rsidP="004148F7">
            <w:pPr>
              <w:pStyle w:val="TableResponse"/>
              <w:rPr>
                <w:rFonts w:ascii="Proxima Nova" w:hAnsi="Proxima Nova"/>
              </w:rPr>
            </w:pPr>
          </w:p>
          <w:p w14:paraId="3F437DE7" w14:textId="0765B6B0" w:rsidR="001A0D8C" w:rsidRPr="00FA57CB" w:rsidRDefault="00112AFA" w:rsidP="004148F7">
            <w:pPr>
              <w:pStyle w:val="TableResponse"/>
              <w:rPr>
                <w:rFonts w:ascii="Proxima Nova" w:hAnsi="Proxima Nova"/>
              </w:rPr>
            </w:pPr>
            <w:r w:rsidRPr="00FA57CB">
              <w:rPr>
                <w:rFonts w:ascii="Proxima Nova" w:hAnsi="Proxima Nova"/>
              </w:rPr>
              <w:t>This clarity is essential to ensure consistent incident handling and efficient use of participant resources</w:t>
            </w:r>
          </w:p>
        </w:tc>
      </w:tr>
      <w:tr w:rsidR="00994B42" w:rsidRPr="00E71B2A" w14:paraId="7D197EE4" w14:textId="77777777" w:rsidTr="000068F9">
        <w:trPr>
          <w:trHeight w:val="152"/>
        </w:trPr>
        <w:tc>
          <w:tcPr>
            <w:tcW w:w="1980" w:type="dxa"/>
          </w:tcPr>
          <w:p w14:paraId="4925F660" w14:textId="38FC4F94" w:rsidR="00994B42" w:rsidRPr="00FA57CB" w:rsidRDefault="00D32634" w:rsidP="0066095A">
            <w:pPr>
              <w:pStyle w:val="TableResponse"/>
              <w:rPr>
                <w:rFonts w:ascii="Proxima Nova" w:hAnsi="Proxima Nova"/>
              </w:rPr>
            </w:pPr>
            <w:r w:rsidRPr="00FA57CB">
              <w:rPr>
                <w:rFonts w:ascii="Proxima Nova" w:hAnsi="Proxima Nova"/>
              </w:rPr>
              <w:lastRenderedPageBreak/>
              <w:t>General</w:t>
            </w:r>
          </w:p>
        </w:tc>
        <w:tc>
          <w:tcPr>
            <w:tcW w:w="6045" w:type="dxa"/>
          </w:tcPr>
          <w:p w14:paraId="496ECD8F" w14:textId="77777777" w:rsidR="00F10C41" w:rsidRPr="00FA57CB" w:rsidRDefault="00F10C41" w:rsidP="00E857F7">
            <w:pPr>
              <w:pStyle w:val="TableResponse"/>
              <w:rPr>
                <w:rFonts w:ascii="Proxima Nova" w:hAnsi="Proxima Nova"/>
                <w:b/>
                <w:bCs/>
              </w:rPr>
            </w:pPr>
            <w:r w:rsidRPr="00FA57CB">
              <w:rPr>
                <w:rFonts w:ascii="Proxima Nova" w:hAnsi="Proxima Nova"/>
                <w:b/>
                <w:bCs/>
              </w:rPr>
              <w:t>Governance of Industry-Wide Major Incidents</w:t>
            </w:r>
          </w:p>
          <w:p w14:paraId="3C16AA2B" w14:textId="131C8D8B" w:rsidR="00E857F7" w:rsidRPr="00FA57CB" w:rsidRDefault="00E857F7" w:rsidP="004148F7">
            <w:pPr>
              <w:pStyle w:val="TableResponse"/>
              <w:rPr>
                <w:rFonts w:ascii="Proxima Nova" w:hAnsi="Proxima Nova"/>
              </w:rPr>
            </w:pPr>
            <w:r w:rsidRPr="00E857F7">
              <w:rPr>
                <w:rFonts w:ascii="Proxima Nova" w:hAnsi="Proxima Nova"/>
              </w:rPr>
              <w:t xml:space="preserve">If the definitions of </w:t>
            </w:r>
            <w:r w:rsidRPr="00E857F7">
              <w:rPr>
                <w:rFonts w:ascii="Proxima Nova" w:hAnsi="Proxima Nova"/>
                <w:i/>
                <w:iCs/>
              </w:rPr>
              <w:t>Significant DIP Incident</w:t>
            </w:r>
            <w:r w:rsidRPr="00E857F7">
              <w:rPr>
                <w:rFonts w:ascii="Proxima Nova" w:hAnsi="Proxima Nova"/>
              </w:rPr>
              <w:t xml:space="preserve"> and </w:t>
            </w:r>
            <w:r w:rsidRPr="00E857F7">
              <w:rPr>
                <w:rFonts w:ascii="Proxima Nova" w:hAnsi="Proxima Nova"/>
                <w:i/>
                <w:iCs/>
              </w:rPr>
              <w:t>Industry-Wide Major Incident</w:t>
            </w:r>
            <w:r w:rsidRPr="00E857F7">
              <w:rPr>
                <w:rFonts w:ascii="Proxima Nova" w:hAnsi="Proxima Nova"/>
              </w:rPr>
              <w:t xml:space="preserve"> are to remain distinct, the programme must provide a clear and comprehensive proposal for how </w:t>
            </w:r>
            <w:r w:rsidRPr="00E857F7">
              <w:rPr>
                <w:rFonts w:ascii="Proxima Nova" w:hAnsi="Proxima Nova"/>
                <w:i/>
                <w:iCs/>
              </w:rPr>
              <w:t>Industry-Wide Major Incidents</w:t>
            </w:r>
            <w:r w:rsidRPr="00E857F7">
              <w:rPr>
                <w:rFonts w:ascii="Proxima Nova" w:hAnsi="Proxima Nova"/>
              </w:rPr>
              <w:t xml:space="preserve"> will be managed. </w:t>
            </w:r>
          </w:p>
          <w:p w14:paraId="2BB12673" w14:textId="144BD427" w:rsidR="00E857F7" w:rsidRPr="00E857F7" w:rsidRDefault="00E857F7" w:rsidP="004148F7">
            <w:pPr>
              <w:pStyle w:val="TableResponse"/>
              <w:rPr>
                <w:rFonts w:ascii="Proxima Nova" w:hAnsi="Proxima Nova"/>
              </w:rPr>
            </w:pPr>
            <w:r w:rsidRPr="00E857F7">
              <w:rPr>
                <w:rFonts w:ascii="Proxima Nova" w:hAnsi="Proxima Nova"/>
              </w:rPr>
              <w:t>This is essential to ensure consistency in incident response and to avoid ambiguity or duplication across governance structures.</w:t>
            </w:r>
          </w:p>
          <w:p w14:paraId="461CE0D8" w14:textId="77777777" w:rsidR="00E857F7" w:rsidRPr="00E857F7" w:rsidRDefault="00E857F7" w:rsidP="004148F7">
            <w:pPr>
              <w:pStyle w:val="TableResponse"/>
              <w:rPr>
                <w:rFonts w:ascii="Proxima Nova" w:hAnsi="Proxima Nova"/>
              </w:rPr>
            </w:pPr>
            <w:r w:rsidRPr="00E857F7">
              <w:rPr>
                <w:rFonts w:ascii="Proxima Nova" w:hAnsi="Proxima Nova"/>
              </w:rPr>
              <w:t>We recommend that this CR be expanded to include an overarching framework that:</w:t>
            </w:r>
          </w:p>
          <w:p w14:paraId="5CEA9ADB" w14:textId="77777777" w:rsidR="00E857F7" w:rsidRPr="00E857F7" w:rsidRDefault="00E857F7" w:rsidP="004148F7">
            <w:pPr>
              <w:pStyle w:val="TableResponse"/>
              <w:numPr>
                <w:ilvl w:val="0"/>
                <w:numId w:val="44"/>
              </w:numPr>
              <w:rPr>
                <w:rFonts w:ascii="Proxima Nova" w:hAnsi="Proxima Nova"/>
              </w:rPr>
            </w:pPr>
            <w:r w:rsidRPr="00E857F7">
              <w:rPr>
                <w:rFonts w:ascii="Proxima Nova" w:hAnsi="Proxima Nova"/>
              </w:rPr>
              <w:t xml:space="preserve">Defines the operational boundaries and responsibilities for each incident </w:t>
            </w:r>
            <w:proofErr w:type="gramStart"/>
            <w:r w:rsidRPr="00E857F7">
              <w:rPr>
                <w:rFonts w:ascii="Proxima Nova" w:hAnsi="Proxima Nova"/>
              </w:rPr>
              <w:t>type;</w:t>
            </w:r>
            <w:proofErr w:type="gramEnd"/>
          </w:p>
          <w:p w14:paraId="2F439BFA" w14:textId="77777777" w:rsidR="00E857F7" w:rsidRPr="00E857F7" w:rsidRDefault="00E857F7" w:rsidP="004148F7">
            <w:pPr>
              <w:pStyle w:val="TableResponse"/>
              <w:numPr>
                <w:ilvl w:val="0"/>
                <w:numId w:val="44"/>
              </w:numPr>
              <w:rPr>
                <w:rFonts w:ascii="Proxima Nova" w:hAnsi="Proxima Nova"/>
              </w:rPr>
            </w:pPr>
            <w:r w:rsidRPr="00E857F7">
              <w:rPr>
                <w:rFonts w:ascii="Proxima Nova" w:hAnsi="Proxima Nova"/>
              </w:rPr>
              <w:t xml:space="preserve">Details how coordination will be achieved across both </w:t>
            </w:r>
            <w:proofErr w:type="gramStart"/>
            <w:r w:rsidRPr="00E857F7">
              <w:rPr>
                <w:rFonts w:ascii="Proxima Nova" w:hAnsi="Proxima Nova"/>
              </w:rPr>
              <w:t>classifications;</w:t>
            </w:r>
            <w:proofErr w:type="gramEnd"/>
          </w:p>
          <w:p w14:paraId="4FC3862F" w14:textId="77777777" w:rsidR="00E857F7" w:rsidRPr="00E857F7" w:rsidRDefault="00E857F7" w:rsidP="004148F7">
            <w:pPr>
              <w:pStyle w:val="TableResponse"/>
              <w:numPr>
                <w:ilvl w:val="0"/>
                <w:numId w:val="44"/>
              </w:numPr>
              <w:rPr>
                <w:rFonts w:ascii="Proxima Nova" w:hAnsi="Proxima Nova"/>
              </w:rPr>
            </w:pPr>
            <w:r w:rsidRPr="00E857F7">
              <w:rPr>
                <w:rFonts w:ascii="Proxima Nova" w:hAnsi="Proxima Nova"/>
              </w:rPr>
              <w:t>Ensures that all incident types are managed under a coherent and integrated governance model.</w:t>
            </w:r>
          </w:p>
          <w:p w14:paraId="5069922C" w14:textId="1DE8C82F" w:rsidR="00994B42" w:rsidRPr="00FA57CB" w:rsidRDefault="00E857F7" w:rsidP="004148F7">
            <w:pPr>
              <w:pStyle w:val="TableResponse"/>
              <w:rPr>
                <w:rFonts w:ascii="Proxima Nova" w:hAnsi="Proxima Nova"/>
              </w:rPr>
            </w:pPr>
            <w:r w:rsidRPr="00E857F7">
              <w:rPr>
                <w:rFonts w:ascii="Proxima Nova" w:hAnsi="Proxima Nova"/>
              </w:rPr>
              <w:t>This will support effective incident resolution, minimise duplication of effort, and provide clarity for all market participants.</w:t>
            </w:r>
          </w:p>
        </w:tc>
      </w:tr>
      <w:tr w:rsidR="00994B42" w:rsidRPr="00E71B2A" w14:paraId="4D7E2D8D" w14:textId="77777777" w:rsidTr="000068F9">
        <w:trPr>
          <w:trHeight w:val="152"/>
        </w:trPr>
        <w:tc>
          <w:tcPr>
            <w:tcW w:w="1980" w:type="dxa"/>
          </w:tcPr>
          <w:p w14:paraId="2CDD32FB" w14:textId="5E1E4710" w:rsidR="00994B42" w:rsidRPr="00FA57CB" w:rsidRDefault="004E5C63" w:rsidP="0066095A">
            <w:pPr>
              <w:pStyle w:val="TableResponse"/>
              <w:rPr>
                <w:rFonts w:ascii="Proxima Nova" w:hAnsi="Proxima Nova"/>
              </w:rPr>
            </w:pPr>
            <w:r w:rsidRPr="00FA57CB">
              <w:rPr>
                <w:rFonts w:ascii="Proxima Nova" w:hAnsi="Proxima Nova"/>
              </w:rPr>
              <w:t>DSD007 DIP Glossary vs DIP CR Proposal Form</w:t>
            </w:r>
          </w:p>
        </w:tc>
        <w:tc>
          <w:tcPr>
            <w:tcW w:w="6045" w:type="dxa"/>
          </w:tcPr>
          <w:p w14:paraId="1BAC1A12" w14:textId="77777777" w:rsidR="002A6C35" w:rsidRPr="002A6C35" w:rsidRDefault="002A6C35" w:rsidP="002A6C35">
            <w:pPr>
              <w:pStyle w:val="TableResponse"/>
              <w:rPr>
                <w:rFonts w:ascii="Proxima Nova" w:hAnsi="Proxima Nova"/>
              </w:rPr>
            </w:pPr>
            <w:r w:rsidRPr="002A6C35">
              <w:rPr>
                <w:rFonts w:ascii="Proxima Nova" w:hAnsi="Proxima Nova"/>
                <w:b/>
                <w:bCs/>
              </w:rPr>
              <w:t>Conflict Between Proposal and Effective Dates</w:t>
            </w:r>
          </w:p>
          <w:p w14:paraId="3470E4FA" w14:textId="77777777" w:rsidR="002A6C35" w:rsidRPr="002A6C35" w:rsidRDefault="002A6C35" w:rsidP="004148F7">
            <w:pPr>
              <w:pStyle w:val="TableResponse"/>
              <w:rPr>
                <w:rFonts w:ascii="Proxima Nova" w:hAnsi="Proxima Nova"/>
              </w:rPr>
            </w:pPr>
            <w:r w:rsidRPr="002A6C35">
              <w:rPr>
                <w:rFonts w:ascii="Proxima Nova" w:hAnsi="Proxima Nova"/>
              </w:rPr>
              <w:t>We have identified a discrepancy between the formal proposal date and the effective date of the associated documentation. Specifically:</w:t>
            </w:r>
          </w:p>
          <w:p w14:paraId="6A0D2CC0" w14:textId="77777777" w:rsidR="002A6C35" w:rsidRPr="002A6C35" w:rsidRDefault="002A6C35" w:rsidP="004148F7">
            <w:pPr>
              <w:pStyle w:val="TableResponse"/>
              <w:numPr>
                <w:ilvl w:val="0"/>
                <w:numId w:val="45"/>
              </w:numPr>
              <w:rPr>
                <w:rFonts w:ascii="Proxima Nova" w:hAnsi="Proxima Nova"/>
              </w:rPr>
            </w:pPr>
            <w:r w:rsidRPr="002A6C35">
              <w:rPr>
                <w:rFonts w:ascii="Proxima Nova" w:hAnsi="Proxima Nova"/>
              </w:rPr>
              <w:t xml:space="preserve">The </w:t>
            </w:r>
            <w:r w:rsidRPr="002A6C35">
              <w:rPr>
                <w:rFonts w:ascii="Proxima Nova" w:hAnsi="Proxima Nova"/>
                <w:i/>
                <w:iCs/>
              </w:rPr>
              <w:t>DSD007 DIP Glossary</w:t>
            </w:r>
            <w:r w:rsidRPr="002A6C35">
              <w:rPr>
                <w:rFonts w:ascii="Proxima Nova" w:hAnsi="Proxima Nova"/>
              </w:rPr>
              <w:t xml:space="preserve"> is listed as Version 3.0, with an effective date of </w:t>
            </w:r>
            <w:r w:rsidRPr="002A6C35">
              <w:rPr>
                <w:rFonts w:ascii="Proxima Nova" w:hAnsi="Proxima Nova"/>
                <w:b/>
                <w:bCs/>
              </w:rPr>
              <w:t>5 August 2025</w:t>
            </w:r>
            <w:r w:rsidRPr="002A6C35">
              <w:rPr>
                <w:rFonts w:ascii="Proxima Nova" w:hAnsi="Proxima Nova"/>
              </w:rPr>
              <w:t>.</w:t>
            </w:r>
          </w:p>
          <w:p w14:paraId="167AAB1A" w14:textId="77777777" w:rsidR="002A6C35" w:rsidRPr="002A6C35" w:rsidRDefault="002A6C35" w:rsidP="004148F7">
            <w:pPr>
              <w:pStyle w:val="TableResponse"/>
              <w:numPr>
                <w:ilvl w:val="0"/>
                <w:numId w:val="45"/>
              </w:numPr>
              <w:rPr>
                <w:rFonts w:ascii="Proxima Nova" w:hAnsi="Proxima Nova"/>
              </w:rPr>
            </w:pPr>
            <w:r w:rsidRPr="002A6C35">
              <w:rPr>
                <w:rFonts w:ascii="Proxima Nova" w:hAnsi="Proxima Nova"/>
              </w:rPr>
              <w:t xml:space="preserve">The </w:t>
            </w:r>
            <w:r w:rsidRPr="002A6C35">
              <w:rPr>
                <w:rFonts w:ascii="Proxima Nova" w:hAnsi="Proxima Nova"/>
                <w:i/>
                <w:iCs/>
              </w:rPr>
              <w:t>DIP Change Request Proposal Form (DCR0006)</w:t>
            </w:r>
            <w:r w:rsidRPr="002A6C35">
              <w:rPr>
                <w:rFonts w:ascii="Proxima Nova" w:hAnsi="Proxima Nova"/>
              </w:rPr>
              <w:t xml:space="preserve">, which introduces new definitions into DSD007, is dated </w:t>
            </w:r>
            <w:r w:rsidRPr="002A6C35">
              <w:rPr>
                <w:rFonts w:ascii="Proxima Nova" w:hAnsi="Proxima Nova"/>
                <w:b/>
                <w:bCs/>
              </w:rPr>
              <w:t>12 August 2025</w:t>
            </w:r>
            <w:r w:rsidRPr="002A6C35">
              <w:rPr>
                <w:rFonts w:ascii="Proxima Nova" w:hAnsi="Proxima Nova"/>
              </w:rPr>
              <w:t>.</w:t>
            </w:r>
          </w:p>
          <w:p w14:paraId="3CF992B6" w14:textId="74B7C724" w:rsidR="00994B42" w:rsidRPr="00FA57CB" w:rsidRDefault="002A6C35" w:rsidP="004148F7">
            <w:pPr>
              <w:pStyle w:val="TableResponse"/>
              <w:ind w:left="0"/>
              <w:rPr>
                <w:rFonts w:ascii="Proxima Nova" w:hAnsi="Proxima Nova"/>
              </w:rPr>
            </w:pPr>
            <w:r w:rsidRPr="002A6C35">
              <w:rPr>
                <w:rFonts w:ascii="Proxima Nova" w:hAnsi="Proxima Nova"/>
              </w:rPr>
              <w:lastRenderedPageBreak/>
              <w:t>This sequencing suggests that the effective date of the glossary precedes the formal proposal of the changes it contains. Such a conflict raises concerns regarding governance transparency and version control. We recommend that the CR be updated to clarify the rationale behind this timeline and ensure alignment between proposal, approval, and effective dates to maintain procedural integrity.</w:t>
            </w:r>
          </w:p>
        </w:tc>
      </w:tr>
      <w:tr w:rsidR="00994B42" w:rsidRPr="00E71B2A" w14:paraId="19A97F32" w14:textId="77777777" w:rsidTr="000068F9">
        <w:trPr>
          <w:trHeight w:val="152"/>
        </w:trPr>
        <w:tc>
          <w:tcPr>
            <w:tcW w:w="1980" w:type="dxa"/>
          </w:tcPr>
          <w:p w14:paraId="7CA66777" w14:textId="6A47B484" w:rsidR="00994B42" w:rsidRPr="00FA57CB" w:rsidRDefault="003C3695" w:rsidP="0066095A">
            <w:pPr>
              <w:pStyle w:val="TableResponse"/>
              <w:rPr>
                <w:rFonts w:ascii="Proxima Nova" w:hAnsi="Proxima Nova"/>
              </w:rPr>
            </w:pPr>
            <w:r w:rsidRPr="00FA57CB">
              <w:rPr>
                <w:rFonts w:ascii="Proxima Nova" w:hAnsi="Proxima Nova"/>
              </w:rPr>
              <w:lastRenderedPageBreak/>
              <w:t xml:space="preserve">DIP CR Assessment Report </w:t>
            </w:r>
          </w:p>
        </w:tc>
        <w:tc>
          <w:tcPr>
            <w:tcW w:w="6045" w:type="dxa"/>
          </w:tcPr>
          <w:p w14:paraId="52A7C5A2" w14:textId="77777777" w:rsidR="00386BE5" w:rsidRPr="00386BE5" w:rsidRDefault="00386BE5" w:rsidP="00386BE5">
            <w:pPr>
              <w:pStyle w:val="TableResponse"/>
              <w:rPr>
                <w:rFonts w:ascii="Proxima Nova" w:hAnsi="Proxima Nova"/>
              </w:rPr>
            </w:pPr>
            <w:r w:rsidRPr="00386BE5">
              <w:rPr>
                <w:rFonts w:ascii="Proxima Nova" w:hAnsi="Proxima Nova"/>
                <w:b/>
                <w:bCs/>
              </w:rPr>
              <w:t>Inconsistency in Proposed Implementation Dates</w:t>
            </w:r>
          </w:p>
          <w:p w14:paraId="0955B79D" w14:textId="77777777" w:rsidR="00386BE5" w:rsidRPr="00386BE5" w:rsidRDefault="00386BE5" w:rsidP="004148F7">
            <w:pPr>
              <w:pStyle w:val="TableResponse"/>
              <w:rPr>
                <w:rFonts w:ascii="Proxima Nova" w:hAnsi="Proxima Nova"/>
              </w:rPr>
            </w:pPr>
            <w:r w:rsidRPr="00386BE5">
              <w:rPr>
                <w:rFonts w:ascii="Proxima Nova" w:hAnsi="Proxima Nova"/>
              </w:rPr>
              <w:t>We have identified a discrepancy in the implementation timeline presented within the CR documentation. Specifically:</w:t>
            </w:r>
          </w:p>
          <w:p w14:paraId="3871BAC2" w14:textId="77777777" w:rsidR="00386BE5" w:rsidRPr="00386BE5" w:rsidRDefault="00386BE5" w:rsidP="004148F7">
            <w:pPr>
              <w:pStyle w:val="TableResponse"/>
              <w:numPr>
                <w:ilvl w:val="0"/>
                <w:numId w:val="46"/>
              </w:numPr>
              <w:rPr>
                <w:rFonts w:ascii="Proxima Nova" w:hAnsi="Proxima Nova"/>
              </w:rPr>
            </w:pPr>
            <w:r w:rsidRPr="00386BE5">
              <w:rPr>
                <w:rFonts w:ascii="Proxima Nova" w:hAnsi="Proxima Nova"/>
              </w:rPr>
              <w:t xml:space="preserve">The CR recommends an implementation date of </w:t>
            </w:r>
            <w:r w:rsidRPr="00386BE5">
              <w:rPr>
                <w:rFonts w:ascii="Proxima Nova" w:hAnsi="Proxima Nova"/>
                <w:b/>
                <w:bCs/>
              </w:rPr>
              <w:t>22 October 2025</w:t>
            </w:r>
            <w:r w:rsidRPr="00386BE5">
              <w:rPr>
                <w:rFonts w:ascii="Proxima Nova" w:hAnsi="Proxima Nova"/>
              </w:rPr>
              <w:t>.</w:t>
            </w:r>
          </w:p>
          <w:p w14:paraId="7E166B35" w14:textId="77777777" w:rsidR="00386BE5" w:rsidRPr="00386BE5" w:rsidRDefault="00386BE5" w:rsidP="004148F7">
            <w:pPr>
              <w:pStyle w:val="TableResponse"/>
              <w:numPr>
                <w:ilvl w:val="0"/>
                <w:numId w:val="46"/>
              </w:numPr>
              <w:rPr>
                <w:rFonts w:ascii="Proxima Nova" w:hAnsi="Proxima Nova"/>
              </w:rPr>
            </w:pPr>
            <w:r w:rsidRPr="00386BE5">
              <w:rPr>
                <w:rFonts w:ascii="Proxima Nova" w:hAnsi="Proxima Nova"/>
              </w:rPr>
              <w:t xml:space="preserve">However, the </w:t>
            </w:r>
            <w:r w:rsidRPr="00386BE5">
              <w:rPr>
                <w:rFonts w:ascii="Proxima Nova" w:hAnsi="Proxima Nova"/>
                <w:i/>
                <w:iCs/>
              </w:rPr>
              <w:t>Progression Timeline</w:t>
            </w:r>
            <w:r w:rsidRPr="00386BE5">
              <w:rPr>
                <w:rFonts w:ascii="Proxima Nova" w:hAnsi="Proxima Nova"/>
              </w:rPr>
              <w:t xml:space="preserve"> table lists the proposed implementation date as </w:t>
            </w:r>
            <w:r w:rsidRPr="00386BE5">
              <w:rPr>
                <w:rFonts w:ascii="Proxima Nova" w:hAnsi="Proxima Nova"/>
                <w:b/>
                <w:bCs/>
              </w:rPr>
              <w:t>25 November 2025</w:t>
            </w:r>
            <w:r w:rsidRPr="00386BE5">
              <w:rPr>
                <w:rFonts w:ascii="Proxima Nova" w:hAnsi="Proxima Nova"/>
              </w:rPr>
              <w:t>.</w:t>
            </w:r>
          </w:p>
          <w:p w14:paraId="233410C2" w14:textId="77777777" w:rsidR="00386BE5" w:rsidRPr="00FA57CB" w:rsidRDefault="00386BE5" w:rsidP="004148F7">
            <w:pPr>
              <w:pStyle w:val="TableResponse"/>
              <w:rPr>
                <w:rFonts w:ascii="Proxima Nova" w:hAnsi="Proxima Nova"/>
              </w:rPr>
            </w:pPr>
            <w:r w:rsidRPr="00386BE5">
              <w:rPr>
                <w:rFonts w:ascii="Proxima Nova" w:hAnsi="Proxima Nova"/>
              </w:rPr>
              <w:t xml:space="preserve">This inconsistency creates uncertainty around planning and resource mobilisation for participants. </w:t>
            </w:r>
          </w:p>
          <w:p w14:paraId="3362FFC0" w14:textId="77777777" w:rsidR="00386BE5" w:rsidRPr="00FA57CB" w:rsidRDefault="00386BE5" w:rsidP="004148F7">
            <w:pPr>
              <w:pStyle w:val="TableResponse"/>
              <w:rPr>
                <w:rFonts w:ascii="Proxima Nova" w:hAnsi="Proxima Nova"/>
              </w:rPr>
            </w:pPr>
            <w:r w:rsidRPr="00386BE5">
              <w:rPr>
                <w:rFonts w:ascii="Proxima Nova" w:hAnsi="Proxima Nova"/>
              </w:rPr>
              <w:t xml:space="preserve">We request that the CR be updated to clearly confirm the intended implementation date and ensure alignment across all referenced materials. </w:t>
            </w:r>
          </w:p>
          <w:p w14:paraId="16DC39FE" w14:textId="1F73AA8F" w:rsidR="00994B42" w:rsidRPr="00FA57CB" w:rsidRDefault="00386BE5" w:rsidP="004148F7">
            <w:pPr>
              <w:pStyle w:val="TableResponse"/>
              <w:rPr>
                <w:rFonts w:ascii="Proxima Nova" w:hAnsi="Proxima Nova"/>
              </w:rPr>
            </w:pPr>
            <w:r w:rsidRPr="00386BE5">
              <w:rPr>
                <w:rFonts w:ascii="Proxima Nova" w:hAnsi="Proxima Nova"/>
              </w:rPr>
              <w:t>A consistent and unambiguous timeline is essential to support effective preparation and delivery of the obligations introduced by this CR.</w:t>
            </w:r>
          </w:p>
        </w:tc>
      </w:tr>
      <w:tr w:rsidR="00994B42" w:rsidRPr="00E71B2A" w14:paraId="5EB588C9" w14:textId="77777777" w:rsidTr="000068F9">
        <w:trPr>
          <w:trHeight w:val="152"/>
        </w:trPr>
        <w:tc>
          <w:tcPr>
            <w:tcW w:w="1980" w:type="dxa"/>
          </w:tcPr>
          <w:p w14:paraId="1681644D" w14:textId="6E199516" w:rsidR="00994B42" w:rsidRPr="00FA57CB" w:rsidRDefault="001D0A87" w:rsidP="0066095A">
            <w:pPr>
              <w:pStyle w:val="TableResponse"/>
              <w:rPr>
                <w:rFonts w:ascii="Proxima Nova" w:hAnsi="Proxima Nova"/>
              </w:rPr>
            </w:pPr>
            <w:r w:rsidRPr="00FA57CB">
              <w:rPr>
                <w:rFonts w:ascii="Proxima Nova" w:hAnsi="Proxima Nova"/>
              </w:rPr>
              <w:t>Conflict in precedence and authority during MI / Significant incident</w:t>
            </w:r>
          </w:p>
        </w:tc>
        <w:tc>
          <w:tcPr>
            <w:tcW w:w="6045" w:type="dxa"/>
          </w:tcPr>
          <w:p w14:paraId="19B35F91" w14:textId="77777777" w:rsidR="003D2257" w:rsidRPr="00FA57CB" w:rsidRDefault="003D2257" w:rsidP="003D2257">
            <w:pPr>
              <w:pStyle w:val="TableResponse"/>
              <w:rPr>
                <w:rFonts w:ascii="Proxima Nova" w:hAnsi="Proxima Nova"/>
                <w:b/>
                <w:bCs/>
              </w:rPr>
            </w:pPr>
            <w:r w:rsidRPr="00FA57CB">
              <w:rPr>
                <w:rFonts w:ascii="Proxima Nova" w:hAnsi="Proxima Nova"/>
                <w:b/>
                <w:bCs/>
              </w:rPr>
              <w:t>Conflict in Governance Between Incident Classifications</w:t>
            </w:r>
          </w:p>
          <w:p w14:paraId="5F4D1F1C" w14:textId="77777777" w:rsidR="003D2257" w:rsidRPr="00FA57CB" w:rsidRDefault="003D2257" w:rsidP="004148F7">
            <w:pPr>
              <w:pStyle w:val="TableResponse"/>
              <w:rPr>
                <w:rFonts w:ascii="Proxima Nova" w:hAnsi="Proxima Nova"/>
              </w:rPr>
            </w:pPr>
            <w:r w:rsidRPr="00FA57CB">
              <w:rPr>
                <w:rFonts w:ascii="Proxima Nova" w:hAnsi="Proxima Nova"/>
                <w:i/>
                <w:iCs/>
              </w:rPr>
              <w:t>Annex 5 of DSD002</w:t>
            </w:r>
            <w:r w:rsidRPr="00FA57CB">
              <w:rPr>
                <w:rFonts w:ascii="Proxima Nova" w:hAnsi="Proxima Nova"/>
              </w:rPr>
              <w:t xml:space="preserve"> states that where a </w:t>
            </w:r>
            <w:r w:rsidRPr="00FA57CB">
              <w:rPr>
                <w:rFonts w:ascii="Proxima Nova" w:hAnsi="Proxima Nova"/>
                <w:i/>
                <w:iCs/>
              </w:rPr>
              <w:t xml:space="preserve">Significant DIP Incident </w:t>
            </w:r>
            <w:r w:rsidRPr="00FA57CB">
              <w:rPr>
                <w:rFonts w:ascii="Proxima Nova" w:hAnsi="Proxima Nova"/>
              </w:rPr>
              <w:t xml:space="preserve">also meets the criteria of an </w:t>
            </w:r>
            <w:r w:rsidRPr="00FA57CB">
              <w:rPr>
                <w:rFonts w:ascii="Proxima Nova" w:hAnsi="Proxima Nova"/>
                <w:i/>
                <w:iCs/>
              </w:rPr>
              <w:t>Industry-Wide Major Incident</w:t>
            </w:r>
            <w:r w:rsidRPr="00FA57CB">
              <w:rPr>
                <w:rFonts w:ascii="Proxima Nova" w:hAnsi="Proxima Nova"/>
              </w:rPr>
              <w:t xml:space="preserve"> (as defined in the MHHS Service User Operations Manual), the classification of </w:t>
            </w:r>
            <w:r w:rsidRPr="00FA57CB">
              <w:rPr>
                <w:rFonts w:ascii="Proxima Nova" w:hAnsi="Proxima Nova"/>
                <w:i/>
                <w:iCs/>
              </w:rPr>
              <w:t>Significant DIP Incident</w:t>
            </w:r>
            <w:r w:rsidRPr="00FA57CB">
              <w:rPr>
                <w:rFonts w:ascii="Proxima Nova" w:hAnsi="Proxima Nova"/>
              </w:rPr>
              <w:t xml:space="preserve"> shall take precedence. </w:t>
            </w:r>
          </w:p>
          <w:p w14:paraId="11660C04" w14:textId="107B2528" w:rsidR="003D2257" w:rsidRPr="00FA57CB" w:rsidRDefault="003D2257" w:rsidP="004148F7">
            <w:pPr>
              <w:pStyle w:val="TableResponse"/>
              <w:rPr>
                <w:rFonts w:ascii="Proxima Nova" w:hAnsi="Proxima Nova"/>
              </w:rPr>
            </w:pPr>
            <w:r w:rsidRPr="00FA57CB">
              <w:rPr>
                <w:rFonts w:ascii="Proxima Nova" w:hAnsi="Proxima Nova"/>
              </w:rPr>
              <w:t xml:space="preserve">In such cases, the provisions of </w:t>
            </w:r>
            <w:r w:rsidRPr="00FA57CB">
              <w:rPr>
                <w:rFonts w:ascii="Proxima Nova" w:hAnsi="Proxima Nova"/>
                <w:i/>
                <w:iCs/>
              </w:rPr>
              <w:t>Annex 5</w:t>
            </w:r>
            <w:r w:rsidRPr="00FA57CB">
              <w:rPr>
                <w:rFonts w:ascii="Proxima Nova" w:hAnsi="Proxima Nova"/>
              </w:rPr>
              <w:t xml:space="preserve"> appear to override the procedures outlined in the MHHS manual.</w:t>
            </w:r>
          </w:p>
          <w:p w14:paraId="12E7B87B" w14:textId="77777777" w:rsidR="003D2257" w:rsidRPr="00FA57CB" w:rsidRDefault="003D2257" w:rsidP="004148F7">
            <w:pPr>
              <w:pStyle w:val="TableResponse"/>
              <w:rPr>
                <w:rFonts w:ascii="Proxima Nova" w:hAnsi="Proxima Nova"/>
              </w:rPr>
            </w:pPr>
            <w:r w:rsidRPr="00FA57CB">
              <w:rPr>
                <w:rFonts w:ascii="Proxima Nova" w:hAnsi="Proxima Nova"/>
              </w:rPr>
              <w:t>Furthermore, the CR assigns the DIP Manager the authority to make final decisions regarding incident management, assignment of responsibilities, and resolution timelines where consensus cannot be reached.</w:t>
            </w:r>
          </w:p>
          <w:p w14:paraId="3D2E3019" w14:textId="77777777" w:rsidR="003D2257" w:rsidRPr="00FA57CB" w:rsidRDefault="003D2257" w:rsidP="004148F7">
            <w:pPr>
              <w:pStyle w:val="TableResponse"/>
              <w:rPr>
                <w:rFonts w:ascii="Proxima Nova" w:hAnsi="Proxima Nova"/>
              </w:rPr>
            </w:pPr>
            <w:r w:rsidRPr="00FA57CB">
              <w:rPr>
                <w:rFonts w:ascii="Proxima Nova" w:hAnsi="Proxima Nova"/>
              </w:rPr>
              <w:t>However, the MHHS Service User Operations Manual specifies that during a Major Incident, the Service Level Agreements (SLAs) of the relevant Central Service Provider take precedence.</w:t>
            </w:r>
          </w:p>
          <w:p w14:paraId="5E9CF94C" w14:textId="5E6E0121" w:rsidR="003D2257" w:rsidRPr="00FA57CB" w:rsidRDefault="003D2257" w:rsidP="004148F7">
            <w:pPr>
              <w:pStyle w:val="TableResponse"/>
              <w:rPr>
                <w:rFonts w:ascii="Proxima Nova" w:hAnsi="Proxima Nova"/>
              </w:rPr>
            </w:pPr>
            <w:r w:rsidRPr="00FA57CB">
              <w:rPr>
                <w:rFonts w:ascii="Proxima Nova" w:hAnsi="Proxima Nova"/>
              </w:rPr>
              <w:t>Elexon’s response is expected to align with and be guided by these SLAs to ensure coordinated resolution. For example, if the Central Switching Service (CSS) is impacted, the Switching Operator (DCC) would lead the resolution effort.</w:t>
            </w:r>
          </w:p>
          <w:p w14:paraId="2D67C878" w14:textId="77777777" w:rsidR="006959DA" w:rsidRPr="00FA57CB" w:rsidRDefault="003D2257" w:rsidP="004148F7">
            <w:pPr>
              <w:pStyle w:val="TableResponse"/>
              <w:rPr>
                <w:rFonts w:ascii="Proxima Nova" w:hAnsi="Proxima Nova"/>
              </w:rPr>
            </w:pPr>
            <w:r w:rsidRPr="00FA57CB">
              <w:rPr>
                <w:rFonts w:ascii="Proxima Nova" w:hAnsi="Proxima Nova"/>
              </w:rPr>
              <w:t xml:space="preserve">Given that both classifications of incident may require participants to undertake corrective actions, this highlights the need for the CR to be expanded to explicitly include governance and operational provisions for </w:t>
            </w:r>
            <w:r w:rsidRPr="00FA57CB">
              <w:rPr>
                <w:rFonts w:ascii="Proxima Nova" w:hAnsi="Proxima Nova"/>
                <w:i/>
                <w:iCs/>
              </w:rPr>
              <w:t>Industry-Wide Major Incidents</w:t>
            </w:r>
            <w:r w:rsidRPr="00FA57CB">
              <w:rPr>
                <w:rFonts w:ascii="Proxima Nova" w:hAnsi="Proxima Nova"/>
              </w:rPr>
              <w:t xml:space="preserve">. </w:t>
            </w:r>
          </w:p>
          <w:p w14:paraId="7CF1AE38" w14:textId="4D18043F" w:rsidR="00EC3142" w:rsidRPr="00FA57CB" w:rsidRDefault="003D2257" w:rsidP="004148F7">
            <w:pPr>
              <w:pStyle w:val="TableResponse"/>
              <w:rPr>
                <w:rFonts w:ascii="Proxima Nova" w:hAnsi="Proxima Nova"/>
              </w:rPr>
            </w:pPr>
            <w:r w:rsidRPr="00FA57CB">
              <w:rPr>
                <w:rFonts w:ascii="Proxima Nova" w:hAnsi="Proxima Nova"/>
              </w:rPr>
              <w:t>A harmonised approach is essential to avoid conflicting responsibilities, ensure clarity in leadership, and support effective incident resolution across the sector.</w:t>
            </w:r>
          </w:p>
        </w:tc>
      </w:tr>
      <w:tr w:rsidR="00994B42" w:rsidRPr="00E71B2A" w14:paraId="50C13436" w14:textId="77777777" w:rsidTr="000068F9">
        <w:trPr>
          <w:trHeight w:val="152"/>
        </w:trPr>
        <w:tc>
          <w:tcPr>
            <w:tcW w:w="1980" w:type="dxa"/>
          </w:tcPr>
          <w:p w14:paraId="754D7D54" w14:textId="2C06047C" w:rsidR="00994B42" w:rsidRPr="00FA57CB" w:rsidRDefault="00A76FEC" w:rsidP="0066095A">
            <w:pPr>
              <w:pStyle w:val="TableResponse"/>
              <w:rPr>
                <w:rFonts w:ascii="Proxima Nova" w:hAnsi="Proxima Nova"/>
              </w:rPr>
            </w:pPr>
            <w:r w:rsidRPr="00FA57CB">
              <w:rPr>
                <w:rFonts w:ascii="Proxima Nova" w:hAnsi="Proxima Nova"/>
              </w:rPr>
              <w:lastRenderedPageBreak/>
              <w:t>Costs</w:t>
            </w:r>
          </w:p>
        </w:tc>
        <w:tc>
          <w:tcPr>
            <w:tcW w:w="6045" w:type="dxa"/>
          </w:tcPr>
          <w:p w14:paraId="66D7F45B" w14:textId="77777777" w:rsidR="00AE3416" w:rsidRPr="00AE3416" w:rsidRDefault="00AE3416" w:rsidP="00AE3416">
            <w:pPr>
              <w:pStyle w:val="TableResponse"/>
              <w:rPr>
                <w:rFonts w:ascii="Proxima Nova" w:hAnsi="Proxima Nova"/>
              </w:rPr>
            </w:pPr>
            <w:r w:rsidRPr="00AE3416">
              <w:rPr>
                <w:rFonts w:ascii="Proxima Nova" w:hAnsi="Proxima Nova"/>
                <w:b/>
                <w:bCs/>
              </w:rPr>
              <w:t>Tier One Classification and Cost Transparency</w:t>
            </w:r>
          </w:p>
          <w:p w14:paraId="05C635E2" w14:textId="77777777" w:rsidR="00AE3416" w:rsidRPr="00AE3416" w:rsidRDefault="00AE3416" w:rsidP="004148F7">
            <w:pPr>
              <w:pStyle w:val="TableResponse"/>
              <w:rPr>
                <w:rFonts w:ascii="Proxima Nova" w:hAnsi="Proxima Nova"/>
              </w:rPr>
            </w:pPr>
            <w:r w:rsidRPr="00AE3416">
              <w:rPr>
                <w:rFonts w:ascii="Proxima Nova" w:hAnsi="Proxima Nova"/>
              </w:rPr>
              <w:t xml:space="preserve">The </w:t>
            </w:r>
            <w:r w:rsidRPr="00AE3416">
              <w:rPr>
                <w:rFonts w:ascii="Proxima Nova" w:hAnsi="Proxima Nova"/>
                <w:i/>
                <w:iCs/>
              </w:rPr>
              <w:t>Initial Assessment</w:t>
            </w:r>
            <w:r w:rsidRPr="00AE3416">
              <w:rPr>
                <w:rFonts w:ascii="Proxima Nova" w:hAnsi="Proxima Nova"/>
              </w:rPr>
              <w:t xml:space="preserve"> (page 3) of this Change Request (CR) confirms that it will be progressed as a </w:t>
            </w:r>
            <w:r w:rsidRPr="00AE3416">
              <w:rPr>
                <w:rFonts w:ascii="Proxima Nova" w:hAnsi="Proxima Nova"/>
                <w:b/>
                <w:bCs/>
              </w:rPr>
              <w:t>Tier One DIP CR</w:t>
            </w:r>
            <w:r w:rsidRPr="00AE3416">
              <w:rPr>
                <w:rFonts w:ascii="Proxima Nova" w:hAnsi="Proxima Nova"/>
              </w:rPr>
              <w:t>, citing material changes and impacts to participants’ business operating models.</w:t>
            </w:r>
          </w:p>
          <w:p w14:paraId="200DC504" w14:textId="77777777" w:rsidR="00AE3416" w:rsidRPr="00AE3416" w:rsidRDefault="00AE3416" w:rsidP="004148F7">
            <w:pPr>
              <w:pStyle w:val="TableResponse"/>
              <w:rPr>
                <w:rFonts w:ascii="Proxima Nova" w:hAnsi="Proxima Nova"/>
              </w:rPr>
            </w:pPr>
            <w:r w:rsidRPr="00AE3416">
              <w:rPr>
                <w:rFonts w:ascii="Proxima Nova" w:hAnsi="Proxima Nova"/>
              </w:rPr>
              <w:t xml:space="preserve">According to the definition provided in the </w:t>
            </w:r>
            <w:r w:rsidRPr="00AE3416">
              <w:rPr>
                <w:rFonts w:ascii="Proxima Nova" w:hAnsi="Proxima Nova"/>
                <w:i/>
                <w:iCs/>
              </w:rPr>
              <w:t>DCR0006 Assessment Report</w:t>
            </w:r>
            <w:r w:rsidRPr="00AE3416">
              <w:rPr>
                <w:rFonts w:ascii="Proxima Nova" w:hAnsi="Proxima Nova"/>
              </w:rPr>
              <w:t>, a Tier One CR is characterised by one or more of the following:</w:t>
            </w:r>
          </w:p>
          <w:p w14:paraId="4B4C00D8" w14:textId="77777777" w:rsidR="00AE3416" w:rsidRPr="00AE3416" w:rsidRDefault="00AE3416" w:rsidP="004148F7">
            <w:pPr>
              <w:pStyle w:val="TableResponse"/>
              <w:numPr>
                <w:ilvl w:val="0"/>
                <w:numId w:val="47"/>
              </w:numPr>
              <w:rPr>
                <w:rFonts w:ascii="Proxima Nova" w:hAnsi="Proxima Nova"/>
              </w:rPr>
            </w:pPr>
            <w:r w:rsidRPr="00AE3416">
              <w:rPr>
                <w:rFonts w:ascii="Proxima Nova" w:hAnsi="Proxima Nova"/>
              </w:rPr>
              <w:t xml:space="preserve">An implementation cost exceeding </w:t>
            </w:r>
            <w:r w:rsidRPr="00AE3416">
              <w:rPr>
                <w:rFonts w:ascii="Proxima Nova" w:hAnsi="Proxima Nova"/>
                <w:b/>
                <w:bCs/>
              </w:rPr>
              <w:t>£500,000</w:t>
            </w:r>
            <w:r w:rsidRPr="00AE3416">
              <w:rPr>
                <w:rFonts w:ascii="Proxima Nova" w:hAnsi="Proxima Nova"/>
              </w:rPr>
              <w:t xml:space="preserve"> for the DIP Manager and/or </w:t>
            </w:r>
            <w:r w:rsidRPr="00AE3416">
              <w:rPr>
                <w:rFonts w:ascii="Proxima Nova" w:hAnsi="Proxima Nova"/>
                <w:b/>
                <w:bCs/>
              </w:rPr>
              <w:t>£250,000</w:t>
            </w:r>
            <w:r w:rsidRPr="00AE3416">
              <w:rPr>
                <w:rFonts w:ascii="Proxima Nova" w:hAnsi="Proxima Nova"/>
              </w:rPr>
              <w:t xml:space="preserve"> for DIP </w:t>
            </w:r>
            <w:proofErr w:type="gramStart"/>
            <w:r w:rsidRPr="00AE3416">
              <w:rPr>
                <w:rFonts w:ascii="Proxima Nova" w:hAnsi="Proxima Nova"/>
              </w:rPr>
              <w:t>Users;</w:t>
            </w:r>
            <w:proofErr w:type="gramEnd"/>
          </w:p>
          <w:p w14:paraId="3DC948DE" w14:textId="77777777" w:rsidR="00AE3416" w:rsidRPr="00AE3416" w:rsidRDefault="00AE3416" w:rsidP="004148F7">
            <w:pPr>
              <w:pStyle w:val="TableResponse"/>
              <w:numPr>
                <w:ilvl w:val="0"/>
                <w:numId w:val="47"/>
              </w:numPr>
              <w:rPr>
                <w:rFonts w:ascii="Proxima Nova" w:hAnsi="Proxima Nova"/>
              </w:rPr>
            </w:pPr>
            <w:r w:rsidRPr="00AE3416">
              <w:rPr>
                <w:rFonts w:ascii="Proxima Nova" w:hAnsi="Proxima Nova"/>
              </w:rPr>
              <w:t xml:space="preserve">The introduction of new obligations requiring changes to DIP Users’ business operating </w:t>
            </w:r>
            <w:proofErr w:type="gramStart"/>
            <w:r w:rsidRPr="00AE3416">
              <w:rPr>
                <w:rFonts w:ascii="Proxima Nova" w:hAnsi="Proxima Nova"/>
              </w:rPr>
              <w:t>models;</w:t>
            </w:r>
            <w:proofErr w:type="gramEnd"/>
          </w:p>
          <w:p w14:paraId="6DFD43CA" w14:textId="77777777" w:rsidR="00AE3416" w:rsidRPr="00AE3416" w:rsidRDefault="00AE3416" w:rsidP="004148F7">
            <w:pPr>
              <w:pStyle w:val="TableResponse"/>
              <w:numPr>
                <w:ilvl w:val="0"/>
                <w:numId w:val="47"/>
              </w:numPr>
              <w:rPr>
                <w:rFonts w:ascii="Proxima Nova" w:hAnsi="Proxima Nova"/>
              </w:rPr>
            </w:pPr>
            <w:r w:rsidRPr="00AE3416">
              <w:rPr>
                <w:rFonts w:ascii="Proxima Nova" w:hAnsi="Proxima Nova"/>
              </w:rPr>
              <w:t xml:space="preserve">An implementation date more than </w:t>
            </w:r>
            <w:r w:rsidRPr="00AE3416">
              <w:rPr>
                <w:rFonts w:ascii="Proxima Nova" w:hAnsi="Proxima Nova"/>
                <w:b/>
                <w:bCs/>
              </w:rPr>
              <w:t>24 months</w:t>
            </w:r>
            <w:r w:rsidRPr="00AE3416">
              <w:rPr>
                <w:rFonts w:ascii="Proxima Nova" w:hAnsi="Proxima Nova"/>
              </w:rPr>
              <w:t xml:space="preserve"> after the decision date.</w:t>
            </w:r>
          </w:p>
          <w:p w14:paraId="1F168491" w14:textId="77777777" w:rsidR="00AE3416" w:rsidRPr="00FA57CB" w:rsidRDefault="00AE3416" w:rsidP="004148F7">
            <w:pPr>
              <w:pStyle w:val="TableResponse"/>
              <w:rPr>
                <w:rFonts w:ascii="Proxima Nova" w:hAnsi="Proxima Nova"/>
              </w:rPr>
            </w:pPr>
            <w:r w:rsidRPr="00AE3416">
              <w:rPr>
                <w:rFonts w:ascii="Proxima Nova" w:hAnsi="Proxima Nova"/>
              </w:rPr>
              <w:t xml:space="preserve">While the CR acknowledges that it will introduce changes to participants’ operational models, it does not provide sufficient detail regarding the financial implications for DIP Users. </w:t>
            </w:r>
          </w:p>
          <w:p w14:paraId="281E7FBD" w14:textId="062D9E17" w:rsidR="00AE3416" w:rsidRPr="00AE3416" w:rsidRDefault="00AE3416" w:rsidP="004148F7">
            <w:pPr>
              <w:pStyle w:val="TableResponse"/>
              <w:rPr>
                <w:rFonts w:ascii="Proxima Nova" w:hAnsi="Proxima Nova"/>
              </w:rPr>
            </w:pPr>
            <w:r w:rsidRPr="00AE3416">
              <w:rPr>
                <w:rFonts w:ascii="Proxima Nova" w:hAnsi="Proxima Nova"/>
              </w:rPr>
              <w:t>To support consistent and informed financial planning across the industry, we recommend that the DIP Manager provide a clear and indicative cost model outlining the expected impacts on participants.</w:t>
            </w:r>
          </w:p>
          <w:p w14:paraId="35174A1B" w14:textId="77777777" w:rsidR="00AE3416" w:rsidRPr="00AE3416" w:rsidRDefault="00AE3416" w:rsidP="004148F7">
            <w:pPr>
              <w:pStyle w:val="TableResponse"/>
              <w:rPr>
                <w:rFonts w:ascii="Proxima Nova" w:hAnsi="Proxima Nova"/>
              </w:rPr>
            </w:pPr>
            <w:r w:rsidRPr="00AE3416">
              <w:rPr>
                <w:rFonts w:ascii="Proxima Nova" w:hAnsi="Proxima Nova"/>
              </w:rPr>
              <w:t>The Tier One classification appears to be based solely on the introduction of new obligations, without clarity on whether the associated costs are:</w:t>
            </w:r>
          </w:p>
          <w:p w14:paraId="5982BC7B" w14:textId="77777777" w:rsidR="00AE3416" w:rsidRPr="00AE3416" w:rsidRDefault="00AE3416" w:rsidP="004148F7">
            <w:pPr>
              <w:pStyle w:val="TableResponse"/>
              <w:numPr>
                <w:ilvl w:val="0"/>
                <w:numId w:val="48"/>
              </w:numPr>
              <w:rPr>
                <w:rFonts w:ascii="Proxima Nova" w:hAnsi="Proxima Nova"/>
              </w:rPr>
            </w:pPr>
            <w:r w:rsidRPr="00AE3416">
              <w:rPr>
                <w:rFonts w:ascii="Proxima Nova" w:hAnsi="Proxima Nova"/>
              </w:rPr>
              <w:t>One-off,</w:t>
            </w:r>
          </w:p>
          <w:p w14:paraId="0785B040" w14:textId="77777777" w:rsidR="00AE3416" w:rsidRPr="00AE3416" w:rsidRDefault="00AE3416" w:rsidP="004148F7">
            <w:pPr>
              <w:pStyle w:val="TableResponse"/>
              <w:numPr>
                <w:ilvl w:val="0"/>
                <w:numId w:val="48"/>
              </w:numPr>
              <w:rPr>
                <w:rFonts w:ascii="Proxima Nova" w:hAnsi="Proxima Nova"/>
              </w:rPr>
            </w:pPr>
            <w:r w:rsidRPr="00AE3416">
              <w:rPr>
                <w:rFonts w:ascii="Proxima Nova" w:hAnsi="Proxima Nova"/>
              </w:rPr>
              <w:t>Recurring (e.g. annual),</w:t>
            </w:r>
          </w:p>
          <w:p w14:paraId="2EC73A81" w14:textId="77777777" w:rsidR="00AE3416" w:rsidRPr="00AE3416" w:rsidRDefault="00AE3416" w:rsidP="004148F7">
            <w:pPr>
              <w:pStyle w:val="TableResponse"/>
              <w:numPr>
                <w:ilvl w:val="0"/>
                <w:numId w:val="48"/>
              </w:numPr>
              <w:rPr>
                <w:rFonts w:ascii="Proxima Nova" w:hAnsi="Proxima Nova"/>
              </w:rPr>
            </w:pPr>
            <w:r w:rsidRPr="00AE3416">
              <w:rPr>
                <w:rFonts w:ascii="Proxima Nova" w:hAnsi="Proxima Nova"/>
              </w:rPr>
              <w:t xml:space="preserve">Or </w:t>
            </w:r>
            <w:proofErr w:type="gramStart"/>
            <w:r w:rsidRPr="00AE3416">
              <w:rPr>
                <w:rFonts w:ascii="Proxima Nova" w:hAnsi="Proxima Nova"/>
              </w:rPr>
              <w:t>fixed-term</w:t>
            </w:r>
            <w:proofErr w:type="gramEnd"/>
            <w:r w:rsidRPr="00AE3416">
              <w:rPr>
                <w:rFonts w:ascii="Proxima Nova" w:hAnsi="Proxima Nova"/>
              </w:rPr>
              <w:t xml:space="preserve"> (e.g. over a multi-year period).</w:t>
            </w:r>
          </w:p>
          <w:p w14:paraId="180178B8" w14:textId="77777777" w:rsidR="00AE3416" w:rsidRPr="00FA57CB" w:rsidRDefault="00AE3416" w:rsidP="004148F7">
            <w:pPr>
              <w:pStyle w:val="TableResponse"/>
              <w:rPr>
                <w:rFonts w:ascii="Proxima Nova" w:hAnsi="Proxima Nova"/>
              </w:rPr>
            </w:pPr>
            <w:r w:rsidRPr="00AE3416">
              <w:rPr>
                <w:rFonts w:ascii="Proxima Nova" w:hAnsi="Proxima Nova"/>
              </w:rPr>
              <w:t xml:space="preserve">For example, the employment of a single appropriately skilled resource over a five-year period could easily exceed the </w:t>
            </w:r>
            <w:r w:rsidRPr="00AE3416">
              <w:rPr>
                <w:rFonts w:ascii="Proxima Nova" w:hAnsi="Proxima Nova"/>
                <w:b/>
                <w:bCs/>
              </w:rPr>
              <w:t>£250,000</w:t>
            </w:r>
            <w:r w:rsidRPr="00AE3416">
              <w:rPr>
                <w:rFonts w:ascii="Proxima Nova" w:hAnsi="Proxima Nova"/>
              </w:rPr>
              <w:t xml:space="preserve"> threshold per participant. </w:t>
            </w:r>
          </w:p>
          <w:p w14:paraId="2C1C23A2" w14:textId="3DE86899" w:rsidR="00AE3416" w:rsidRPr="00AE3416" w:rsidRDefault="00AE3416" w:rsidP="004148F7">
            <w:pPr>
              <w:pStyle w:val="TableResponse"/>
              <w:rPr>
                <w:rFonts w:ascii="Proxima Nova" w:hAnsi="Proxima Nova"/>
              </w:rPr>
            </w:pPr>
            <w:r w:rsidRPr="00AE3416">
              <w:rPr>
                <w:rFonts w:ascii="Proxima Nova" w:hAnsi="Proxima Nova"/>
              </w:rPr>
              <w:t>With approximately 100 market participants, the cumulative cost of resource changes, business process updates, and incident response activities could significantly exceed this threshold across the sector—even with limited incident occurrences in the first year.</w:t>
            </w:r>
          </w:p>
          <w:p w14:paraId="38CDF873" w14:textId="64F27B45" w:rsidR="00FF334B" w:rsidRPr="00FA57CB" w:rsidRDefault="00AE3416" w:rsidP="004148F7">
            <w:pPr>
              <w:pStyle w:val="TableResponse"/>
              <w:rPr>
                <w:rFonts w:ascii="Proxima Nova" w:hAnsi="Proxima Nova"/>
              </w:rPr>
            </w:pPr>
            <w:r w:rsidRPr="00AE3416">
              <w:rPr>
                <w:rFonts w:ascii="Proxima Nova" w:hAnsi="Proxima Nova"/>
              </w:rPr>
              <w:t xml:space="preserve">We therefore recommend that an </w:t>
            </w:r>
            <w:r w:rsidRPr="00AE3416">
              <w:rPr>
                <w:rFonts w:ascii="Proxima Nova" w:hAnsi="Proxima Nova"/>
                <w:b/>
                <w:bCs/>
              </w:rPr>
              <w:t>assumed cost model</w:t>
            </w:r>
            <w:r w:rsidRPr="00AE3416">
              <w:rPr>
                <w:rFonts w:ascii="Proxima Nova" w:hAnsi="Proxima Nova"/>
              </w:rPr>
              <w:t xml:space="preserve"> be developed and shared with participants to enable a consistent approach to estimating financial impacts and budgeting for the obligations introduced by this CR.</w:t>
            </w:r>
          </w:p>
        </w:tc>
      </w:tr>
      <w:tr w:rsidR="00994B42" w:rsidRPr="00E71B2A" w14:paraId="790C2187" w14:textId="77777777" w:rsidTr="000068F9">
        <w:trPr>
          <w:trHeight w:val="152"/>
        </w:trPr>
        <w:tc>
          <w:tcPr>
            <w:tcW w:w="1980" w:type="dxa"/>
          </w:tcPr>
          <w:p w14:paraId="1EFCCCB1" w14:textId="77777777" w:rsidR="00994B42" w:rsidRPr="00E71B2A" w:rsidRDefault="00994B42" w:rsidP="0066095A">
            <w:pPr>
              <w:pStyle w:val="TableResponse"/>
            </w:pPr>
          </w:p>
        </w:tc>
        <w:tc>
          <w:tcPr>
            <w:tcW w:w="6045" w:type="dxa"/>
          </w:tcPr>
          <w:p w14:paraId="63456A4E" w14:textId="77777777" w:rsidR="00994B42" w:rsidRPr="00E71B2A" w:rsidRDefault="00994B42" w:rsidP="0066095A">
            <w:pPr>
              <w:pStyle w:val="TableResponse"/>
            </w:pPr>
          </w:p>
        </w:tc>
      </w:tr>
    </w:tbl>
    <w:p w14:paraId="616F2729" w14:textId="77777777" w:rsidR="00994B42" w:rsidRPr="00E71B2A" w:rsidRDefault="00994B42" w:rsidP="00E45DDB">
      <w:pPr>
        <w:pStyle w:val="BodyText"/>
        <w:rPr>
          <w:szCs w:val="20"/>
        </w:rPr>
      </w:pPr>
    </w:p>
    <w:p w14:paraId="2E9E6534" w14:textId="77777777" w:rsidR="00994B42" w:rsidRPr="00E71B2A" w:rsidRDefault="00994B42" w:rsidP="00E45DDB">
      <w:pPr>
        <w:pStyle w:val="BodyText"/>
        <w:rPr>
          <w:szCs w:val="20"/>
        </w:rPr>
      </w:pPr>
    </w:p>
    <w:p w14:paraId="12295461" w14:textId="77777777" w:rsidR="00994B42" w:rsidRPr="00E71B2A" w:rsidRDefault="00994B42" w:rsidP="00E45DDB">
      <w:pPr>
        <w:pStyle w:val="BodyText"/>
      </w:pPr>
    </w:p>
    <w:p w14:paraId="5696B852" w14:textId="77777777" w:rsidR="00994B42" w:rsidRPr="00E71B2A" w:rsidRDefault="002C04D4" w:rsidP="002C04D4">
      <w:pPr>
        <w:spacing w:line="240" w:lineRule="auto"/>
        <w:ind w:right="0"/>
      </w:pPr>
      <w:r>
        <w:br w:type="page"/>
      </w:r>
    </w:p>
    <w:p w14:paraId="6F2A0CA2" w14:textId="77777777" w:rsidR="00994B42" w:rsidRPr="00E71B2A" w:rsidRDefault="00994B42" w:rsidP="00994B42">
      <w:pPr>
        <w:pStyle w:val="Heading8"/>
        <w:pageBreakBefore/>
        <w:ind w:firstLine="11"/>
      </w:pPr>
      <w:r w:rsidRPr="00E71B2A">
        <w:lastRenderedPageBreak/>
        <w:t>Further Information</w:t>
      </w:r>
    </w:p>
    <w:p w14:paraId="3B33A3CE" w14:textId="77777777" w:rsidR="00994B42" w:rsidRPr="00E71B2A" w:rsidRDefault="00994B42" w:rsidP="00994B42">
      <w:pPr>
        <w:pStyle w:val="BodyText"/>
      </w:pPr>
      <w:r w:rsidRPr="00E71B2A">
        <w:t>To help us process your response, please:</w:t>
      </w:r>
    </w:p>
    <w:p w14:paraId="471FE08A" w14:textId="6505D6A9" w:rsidR="00994B42" w:rsidRPr="00E71B2A" w:rsidRDefault="00994B42" w:rsidP="00994B42">
      <w:pPr>
        <w:pStyle w:val="ListParagraph"/>
      </w:pPr>
      <w:r w:rsidRPr="00E71B2A">
        <w:t xml:space="preserve">Email your completed response form to </w:t>
      </w:r>
      <w:hyperlink r:id="rId15" w:history="1">
        <w:r w:rsidR="00880DFB">
          <w:rPr>
            <w:rStyle w:val="Hyperlink"/>
          </w:rPr>
          <w:t>DIPManager@elexon.co.uk</w:t>
        </w:r>
      </w:hyperlink>
      <w:r w:rsidRPr="00E71B2A">
        <w:rPr>
          <w:rStyle w:val="Hyperlink"/>
        </w:rPr>
        <w:t>,</w:t>
      </w:r>
      <w:r w:rsidRPr="00E71B2A">
        <w:t xml:space="preserve"> entering “</w:t>
      </w:r>
      <w:r w:rsidR="00880DFB">
        <w:t>DCR</w:t>
      </w:r>
      <w:r w:rsidR="00271FD5">
        <w:t>0006</w:t>
      </w:r>
      <w:r w:rsidRPr="00E71B2A">
        <w:t xml:space="preserve"> Consultation” in the subject line </w:t>
      </w:r>
    </w:p>
    <w:p w14:paraId="2CF5EBA5" w14:textId="77777777" w:rsidR="00994B42" w:rsidRPr="00E71B2A" w:rsidRDefault="00994B42" w:rsidP="00994B42">
      <w:pPr>
        <w:pStyle w:val="ListParagraph"/>
      </w:pPr>
      <w:r w:rsidRPr="00E71B2A">
        <w:t>Clearly indicate any confidential parts of your response</w:t>
      </w:r>
    </w:p>
    <w:p w14:paraId="715DE6CA" w14:textId="71962D88" w:rsidR="00994B42" w:rsidRPr="00E71B2A" w:rsidRDefault="00994B42" w:rsidP="00994B42">
      <w:pPr>
        <w:pStyle w:val="ListParagraph"/>
      </w:pPr>
      <w:r w:rsidRPr="00E71B2A">
        <w:t xml:space="preserve">Respond by </w:t>
      </w:r>
      <w:r w:rsidRPr="00E71B2A">
        <w:rPr>
          <w:b/>
        </w:rPr>
        <w:t>5pm</w:t>
      </w:r>
      <w:r w:rsidRPr="00E71B2A">
        <w:t xml:space="preserve"> on </w:t>
      </w:r>
      <w:r w:rsidR="00271FD5">
        <w:rPr>
          <w:b/>
        </w:rPr>
        <w:t>1</w:t>
      </w:r>
      <w:r w:rsidR="00A46EC5">
        <w:rPr>
          <w:b/>
        </w:rPr>
        <w:t>7</w:t>
      </w:r>
      <w:r w:rsidR="008074B2">
        <w:rPr>
          <w:b/>
        </w:rPr>
        <w:t xml:space="preserve"> </w:t>
      </w:r>
      <w:r w:rsidR="00271FD5">
        <w:rPr>
          <w:b/>
        </w:rPr>
        <w:t>October</w:t>
      </w:r>
      <w:r w:rsidR="008074B2">
        <w:rPr>
          <w:b/>
        </w:rPr>
        <w:t xml:space="preserve"> 2025 </w:t>
      </w:r>
      <w:r w:rsidRPr="00E71B2A">
        <w:t xml:space="preserve">(the </w:t>
      </w:r>
      <w:r w:rsidR="00880DFB">
        <w:t>DIP Manager and DCAB</w:t>
      </w:r>
      <w:r w:rsidRPr="00E71B2A">
        <w:t xml:space="preserve"> may not be able to consider late responses)</w:t>
      </w:r>
    </w:p>
    <w:p w14:paraId="3A6BC905" w14:textId="00E1D81D" w:rsidR="00D0187F" w:rsidRPr="003E14F0" w:rsidRDefault="00994B42" w:rsidP="003E14F0">
      <w:pPr>
        <w:pStyle w:val="BodyText"/>
      </w:pPr>
      <w:r w:rsidRPr="00E71B2A">
        <w:t xml:space="preserve">The </w:t>
      </w:r>
      <w:r w:rsidR="00880DFB" w:rsidRPr="00880DFB">
        <w:t xml:space="preserve">DIP Manager </w:t>
      </w:r>
      <w:r w:rsidRPr="00E71B2A">
        <w:t xml:space="preserve">will consider your consultation </w:t>
      </w:r>
      <w:r w:rsidR="004F61E4" w:rsidRPr="00E71B2A">
        <w:t>response,</w:t>
      </w:r>
      <w:r w:rsidRPr="00E71B2A">
        <w:t xml:space="preserve"> </w:t>
      </w:r>
      <w:r w:rsidR="004F61E4">
        <w:t>and the conclusion will be published in the Final Assessment Report.</w:t>
      </w:r>
    </w:p>
    <w:sectPr w:rsidR="00D0187F" w:rsidRPr="003E14F0" w:rsidSect="00423B30">
      <w:headerReference w:type="default" r:id="rId16"/>
      <w:footerReference w:type="default" r:id="rId17"/>
      <w:headerReference w:type="first" r:id="rId18"/>
      <w:footerReference w:type="first" r:id="rId19"/>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BD5DF" w14:textId="77777777" w:rsidR="005C38E0" w:rsidRDefault="005C38E0">
      <w:r>
        <w:separator/>
      </w:r>
    </w:p>
  </w:endnote>
  <w:endnote w:type="continuationSeparator" w:id="0">
    <w:p w14:paraId="07745E8A" w14:textId="77777777" w:rsidR="005C38E0" w:rsidRDefault="005C3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roxima Nova">
    <w:panose1 w:val="02000506030000020004"/>
    <w:charset w:val="00"/>
    <w:family w:val="auto"/>
    <w:pitch w:val="variable"/>
    <w:sig w:usb0="20000287" w:usb1="00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68A7C" w14:textId="77777777" w:rsidR="001F1D30" w:rsidRPr="00843EA5" w:rsidRDefault="002C04D4" w:rsidP="00324682">
    <w:pPr>
      <w:pStyle w:val="Footer"/>
    </w:pPr>
    <w:r>
      <w:rPr>
        <w:noProof/>
      </w:rPr>
      <mc:AlternateContent>
        <mc:Choice Requires="wps">
          <w:drawing>
            <wp:anchor distT="0" distB="0" distL="114300" distR="114300" simplePos="0" relativeHeight="251658241" behindDoc="0" locked="1" layoutInCell="1" allowOverlap="1" wp14:anchorId="3857CFBE" wp14:editId="1BC97CF3">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413DE714" w14:textId="77777777" w:rsidTr="0054377E">
                            <w:trPr>
                              <w:trHeight w:val="340"/>
                            </w:trPr>
                            <w:tc>
                              <w:tcPr>
                                <w:tcW w:w="2113" w:type="dxa"/>
                                <w:vAlign w:val="center"/>
                              </w:tcPr>
                              <w:p w14:paraId="63F4CBDE" w14:textId="503FDFF6"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5C0AD9">
                                  <w:rPr>
                                    <w:b w:val="0"/>
                                  </w:rPr>
                                  <w:t xml:space="preserve"> </w:t>
                                </w:r>
                                <w:r w:rsidRPr="001B1E48">
                                  <w:rPr>
                                    <w:b w:val="0"/>
                                  </w:rPr>
                                  <w:fldChar w:fldCharType="end"/>
                                </w:r>
                              </w:p>
                            </w:tc>
                          </w:tr>
                          <w:tr w:rsidR="002C04D4" w:rsidRPr="001B1E48" w14:paraId="019B5113" w14:textId="77777777" w:rsidTr="0054377E">
                            <w:trPr>
                              <w:trHeight w:val="748"/>
                            </w:trPr>
                            <w:tc>
                              <w:tcPr>
                                <w:tcW w:w="2113" w:type="dxa"/>
                              </w:tcPr>
                              <w:p w14:paraId="7ED6C586" w14:textId="09FD870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5C0AD9">
                                  <w:rPr>
                                    <w:b w:val="0"/>
                                  </w:rPr>
                                  <w:t>DCR</w:t>
                                </w:r>
                                <w:r w:rsidR="000140BA">
                                  <w:rPr>
                                    <w:b w:val="0"/>
                                  </w:rPr>
                                  <w:t>000</w:t>
                                </w:r>
                                <w:r w:rsidR="00271FD5">
                                  <w:rPr>
                                    <w:b w:val="0"/>
                                  </w:rPr>
                                  <w:t>6</w:t>
                                </w:r>
                                <w:r w:rsidRPr="001B1E48">
                                  <w:rPr>
                                    <w:b w:val="0"/>
                                  </w:rPr>
                                  <w:fldChar w:fldCharType="end"/>
                                </w:r>
                              </w:p>
                              <w:p w14:paraId="1064AF07" w14:textId="7F4EB8F0"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5C0AD9">
                                  <w:rPr>
                                    <w:b w:val="0"/>
                                  </w:rPr>
                                  <w:t>DIP CR Consultation Questions</w:t>
                                </w:r>
                                <w:r w:rsidRPr="001B1E48">
                                  <w:rPr>
                                    <w:b w:val="0"/>
                                  </w:rPr>
                                  <w:fldChar w:fldCharType="end"/>
                                </w:r>
                              </w:p>
                            </w:tc>
                          </w:tr>
                          <w:tr w:rsidR="002C04D4" w:rsidRPr="001B1E48" w14:paraId="1BA7ABA5" w14:textId="77777777" w:rsidTr="0054377E">
                            <w:trPr>
                              <w:trHeight w:val="340"/>
                            </w:trPr>
                            <w:tc>
                              <w:tcPr>
                                <w:tcW w:w="2113" w:type="dxa"/>
                                <w:vAlign w:val="center"/>
                              </w:tcPr>
                              <w:p w14:paraId="3E81FBDA" w14:textId="79622B37" w:rsidR="002C04D4" w:rsidRPr="001B1E48" w:rsidRDefault="002C04D4" w:rsidP="00271FD5">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271FD5">
                                  <w:rPr>
                                    <w:b w:val="0"/>
                                  </w:rPr>
                                  <w:t>19 September</w:t>
                                </w:r>
                                <w:r w:rsidR="005C0AD9">
                                  <w:rPr>
                                    <w:b w:val="0"/>
                                  </w:rPr>
                                  <w:t xml:space="preserve"> </w:t>
                                </w:r>
                                <w:r w:rsidR="000140BA">
                                  <w:rPr>
                                    <w:b w:val="0"/>
                                  </w:rPr>
                                  <w:t>2025</w:t>
                                </w:r>
                                <w:r w:rsidRPr="001B1E48">
                                  <w:rPr>
                                    <w:b w:val="0"/>
                                  </w:rPr>
                                  <w:fldChar w:fldCharType="end"/>
                                </w:r>
                              </w:p>
                            </w:tc>
                          </w:tr>
                          <w:tr w:rsidR="002C04D4" w:rsidRPr="001B1E48" w14:paraId="1F0C0567" w14:textId="77777777" w:rsidTr="0054377E">
                            <w:trPr>
                              <w:trHeight w:val="340"/>
                            </w:trPr>
                            <w:tc>
                              <w:tcPr>
                                <w:tcW w:w="2113" w:type="dxa"/>
                                <w:vAlign w:val="center"/>
                              </w:tcPr>
                              <w:p w14:paraId="0A70A8E5" w14:textId="24F38464"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5C0AD9">
                                  <w:rPr>
                                    <w:b w:val="0"/>
                                  </w:rPr>
                                  <w:t>1.0</w:t>
                                </w:r>
                                <w:r w:rsidRPr="001B1E48">
                                  <w:rPr>
                                    <w:b w:val="0"/>
                                  </w:rPr>
                                  <w:fldChar w:fldCharType="end"/>
                                </w:r>
                              </w:p>
                            </w:tc>
                          </w:tr>
                          <w:tr w:rsidR="002C04D4" w:rsidRPr="001B1E48" w14:paraId="1D8B9EBE" w14:textId="77777777" w:rsidTr="0054377E">
                            <w:trPr>
                              <w:trHeight w:val="340"/>
                            </w:trPr>
                            <w:tc>
                              <w:tcPr>
                                <w:tcW w:w="2113" w:type="dxa"/>
                                <w:vAlign w:val="center"/>
                              </w:tcPr>
                              <w:p w14:paraId="2B37FA57" w14:textId="20E93383"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F66A79">
                                  <w:rPr>
                                    <w:b w:val="0"/>
                                    <w:noProof/>
                                  </w:rPr>
                                  <w:t>4</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F66A79">
                                  <w:rPr>
                                    <w:b w:val="0"/>
                                    <w:noProof/>
                                  </w:rPr>
                                  <w:t>4</w:t>
                                </w:r>
                                <w:r w:rsidRPr="001B1E48">
                                  <w:rPr>
                                    <w:b w:val="0"/>
                                    <w:noProof/>
                                  </w:rPr>
                                  <w:fldChar w:fldCharType="end"/>
                                </w:r>
                              </w:p>
                            </w:tc>
                          </w:tr>
                          <w:tr w:rsidR="002C04D4" w:rsidRPr="001B1E48" w14:paraId="4231D883" w14:textId="77777777" w:rsidTr="0054377E">
                            <w:trPr>
                              <w:trHeight w:val="340"/>
                            </w:trPr>
                            <w:tc>
                              <w:tcPr>
                                <w:tcW w:w="2113" w:type="dxa"/>
                                <w:vAlign w:val="center"/>
                              </w:tcPr>
                              <w:p w14:paraId="1055AF46" w14:textId="10275E4F"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931B2F">
                                  <w:rPr>
                                    <w:b w:val="0"/>
                                    <w:noProof/>
                                  </w:rPr>
                                  <w:t>2025</w:t>
                                </w:r>
                                <w:r w:rsidRPr="001B1E48">
                                  <w:rPr>
                                    <w:b w:val="0"/>
                                  </w:rPr>
                                  <w:fldChar w:fldCharType="end"/>
                                </w:r>
                              </w:p>
                            </w:tc>
                          </w:tr>
                        </w:tbl>
                        <w:p w14:paraId="0D4BE964"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57CFBE" id="_x0000_t202" coordsize="21600,21600" o:spt="202" path="m,l,21600r21600,l21600,xe">
              <v:stroke joinstyle="miter"/>
              <v:path gradientshapeok="t" o:connecttype="rect"/>
            </v:shapetype>
            <v:shape id="Text Box 138" o:spid="_x0000_s1027" type="#_x0000_t202" style="position:absolute;margin-left:473.85pt;margin-top:685.6pt;width:104.9pt;height:141.4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413DE714" w14:textId="77777777" w:rsidTr="0054377E">
                      <w:trPr>
                        <w:trHeight w:val="340"/>
                      </w:trPr>
                      <w:tc>
                        <w:tcPr>
                          <w:tcW w:w="2113" w:type="dxa"/>
                          <w:vAlign w:val="center"/>
                        </w:tcPr>
                        <w:p w14:paraId="63F4CBDE" w14:textId="503FDFF6"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5C0AD9">
                            <w:rPr>
                              <w:b w:val="0"/>
                            </w:rPr>
                            <w:t xml:space="preserve"> </w:t>
                          </w:r>
                          <w:r w:rsidRPr="001B1E48">
                            <w:rPr>
                              <w:b w:val="0"/>
                            </w:rPr>
                            <w:fldChar w:fldCharType="end"/>
                          </w:r>
                        </w:p>
                      </w:tc>
                    </w:tr>
                    <w:tr w:rsidR="002C04D4" w:rsidRPr="001B1E48" w14:paraId="019B5113" w14:textId="77777777" w:rsidTr="0054377E">
                      <w:trPr>
                        <w:trHeight w:val="748"/>
                      </w:trPr>
                      <w:tc>
                        <w:tcPr>
                          <w:tcW w:w="2113" w:type="dxa"/>
                        </w:tcPr>
                        <w:p w14:paraId="7ED6C586" w14:textId="09FD870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5C0AD9">
                            <w:rPr>
                              <w:b w:val="0"/>
                            </w:rPr>
                            <w:t>DCR</w:t>
                          </w:r>
                          <w:r w:rsidR="000140BA">
                            <w:rPr>
                              <w:b w:val="0"/>
                            </w:rPr>
                            <w:t>000</w:t>
                          </w:r>
                          <w:r w:rsidR="00271FD5">
                            <w:rPr>
                              <w:b w:val="0"/>
                            </w:rPr>
                            <w:t>6</w:t>
                          </w:r>
                          <w:r w:rsidRPr="001B1E48">
                            <w:rPr>
                              <w:b w:val="0"/>
                            </w:rPr>
                            <w:fldChar w:fldCharType="end"/>
                          </w:r>
                        </w:p>
                        <w:p w14:paraId="1064AF07" w14:textId="7F4EB8F0"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5C0AD9">
                            <w:rPr>
                              <w:b w:val="0"/>
                            </w:rPr>
                            <w:t>DIP CR Consultation Questions</w:t>
                          </w:r>
                          <w:r w:rsidRPr="001B1E48">
                            <w:rPr>
                              <w:b w:val="0"/>
                            </w:rPr>
                            <w:fldChar w:fldCharType="end"/>
                          </w:r>
                        </w:p>
                      </w:tc>
                    </w:tr>
                    <w:tr w:rsidR="002C04D4" w:rsidRPr="001B1E48" w14:paraId="1BA7ABA5" w14:textId="77777777" w:rsidTr="0054377E">
                      <w:trPr>
                        <w:trHeight w:val="340"/>
                      </w:trPr>
                      <w:tc>
                        <w:tcPr>
                          <w:tcW w:w="2113" w:type="dxa"/>
                          <w:vAlign w:val="center"/>
                        </w:tcPr>
                        <w:p w14:paraId="3E81FBDA" w14:textId="79622B37" w:rsidR="002C04D4" w:rsidRPr="001B1E48" w:rsidRDefault="002C04D4" w:rsidP="00271FD5">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271FD5">
                            <w:rPr>
                              <w:b w:val="0"/>
                            </w:rPr>
                            <w:t>19 September</w:t>
                          </w:r>
                          <w:r w:rsidR="005C0AD9">
                            <w:rPr>
                              <w:b w:val="0"/>
                            </w:rPr>
                            <w:t xml:space="preserve"> </w:t>
                          </w:r>
                          <w:r w:rsidR="000140BA">
                            <w:rPr>
                              <w:b w:val="0"/>
                            </w:rPr>
                            <w:t>2025</w:t>
                          </w:r>
                          <w:r w:rsidRPr="001B1E48">
                            <w:rPr>
                              <w:b w:val="0"/>
                            </w:rPr>
                            <w:fldChar w:fldCharType="end"/>
                          </w:r>
                        </w:p>
                      </w:tc>
                    </w:tr>
                    <w:tr w:rsidR="002C04D4" w:rsidRPr="001B1E48" w14:paraId="1F0C0567" w14:textId="77777777" w:rsidTr="0054377E">
                      <w:trPr>
                        <w:trHeight w:val="340"/>
                      </w:trPr>
                      <w:tc>
                        <w:tcPr>
                          <w:tcW w:w="2113" w:type="dxa"/>
                          <w:vAlign w:val="center"/>
                        </w:tcPr>
                        <w:p w14:paraId="0A70A8E5" w14:textId="24F38464"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5C0AD9">
                            <w:rPr>
                              <w:b w:val="0"/>
                            </w:rPr>
                            <w:t>1.0</w:t>
                          </w:r>
                          <w:r w:rsidRPr="001B1E48">
                            <w:rPr>
                              <w:b w:val="0"/>
                            </w:rPr>
                            <w:fldChar w:fldCharType="end"/>
                          </w:r>
                        </w:p>
                      </w:tc>
                    </w:tr>
                    <w:tr w:rsidR="002C04D4" w:rsidRPr="001B1E48" w14:paraId="1D8B9EBE" w14:textId="77777777" w:rsidTr="0054377E">
                      <w:trPr>
                        <w:trHeight w:val="340"/>
                      </w:trPr>
                      <w:tc>
                        <w:tcPr>
                          <w:tcW w:w="2113" w:type="dxa"/>
                          <w:vAlign w:val="center"/>
                        </w:tcPr>
                        <w:p w14:paraId="2B37FA57" w14:textId="20E93383"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F66A79">
                            <w:rPr>
                              <w:b w:val="0"/>
                              <w:noProof/>
                            </w:rPr>
                            <w:t>4</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F66A79">
                            <w:rPr>
                              <w:b w:val="0"/>
                              <w:noProof/>
                            </w:rPr>
                            <w:t>4</w:t>
                          </w:r>
                          <w:r w:rsidRPr="001B1E48">
                            <w:rPr>
                              <w:b w:val="0"/>
                              <w:noProof/>
                            </w:rPr>
                            <w:fldChar w:fldCharType="end"/>
                          </w:r>
                        </w:p>
                      </w:tc>
                    </w:tr>
                    <w:tr w:rsidR="002C04D4" w:rsidRPr="001B1E48" w14:paraId="4231D883" w14:textId="77777777" w:rsidTr="0054377E">
                      <w:trPr>
                        <w:trHeight w:val="340"/>
                      </w:trPr>
                      <w:tc>
                        <w:tcPr>
                          <w:tcW w:w="2113" w:type="dxa"/>
                          <w:vAlign w:val="center"/>
                        </w:tcPr>
                        <w:p w14:paraId="1055AF46" w14:textId="10275E4F"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931B2F">
                            <w:rPr>
                              <w:b w:val="0"/>
                              <w:noProof/>
                            </w:rPr>
                            <w:t>2025</w:t>
                          </w:r>
                          <w:r w:rsidRPr="001B1E48">
                            <w:rPr>
                              <w:b w:val="0"/>
                            </w:rPr>
                            <w:fldChar w:fldCharType="end"/>
                          </w:r>
                        </w:p>
                      </w:tc>
                    </w:tr>
                  </w:tbl>
                  <w:p w14:paraId="0D4BE964"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70DDA" w14:textId="77777777" w:rsidR="002C04D4" w:rsidRDefault="002C04D4">
    <w:pPr>
      <w:pStyle w:val="Footer"/>
    </w:pPr>
    <w:r>
      <w:rPr>
        <w:noProof/>
      </w:rPr>
      <mc:AlternateContent>
        <mc:Choice Requires="wps">
          <w:drawing>
            <wp:anchor distT="0" distB="0" distL="114300" distR="114300" simplePos="0" relativeHeight="251658242" behindDoc="0" locked="1" layoutInCell="1" allowOverlap="1" wp14:anchorId="7A5F38C9" wp14:editId="32126637">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08EF195" w14:textId="77777777" w:rsidTr="0054377E">
                            <w:trPr>
                              <w:trHeight w:val="340"/>
                            </w:trPr>
                            <w:tc>
                              <w:tcPr>
                                <w:tcW w:w="2113" w:type="dxa"/>
                                <w:vAlign w:val="center"/>
                              </w:tcPr>
                              <w:p w14:paraId="656576E4" w14:textId="7456D4A2"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5C0AD9">
                                  <w:rPr>
                                    <w:b w:val="0"/>
                                  </w:rPr>
                                  <w:t xml:space="preserve"> </w:t>
                                </w:r>
                                <w:r w:rsidRPr="001B1E48">
                                  <w:rPr>
                                    <w:b w:val="0"/>
                                  </w:rPr>
                                  <w:fldChar w:fldCharType="end"/>
                                </w:r>
                              </w:p>
                            </w:tc>
                          </w:tr>
                          <w:tr w:rsidR="002C04D4" w:rsidRPr="001B1E48" w14:paraId="6150A4CA" w14:textId="77777777" w:rsidTr="0054377E">
                            <w:trPr>
                              <w:trHeight w:val="748"/>
                            </w:trPr>
                            <w:tc>
                              <w:tcPr>
                                <w:tcW w:w="2113" w:type="dxa"/>
                              </w:tcPr>
                              <w:p w14:paraId="06D69210" w14:textId="4E88138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5C0AD9">
                                  <w:rPr>
                                    <w:b w:val="0"/>
                                  </w:rPr>
                                  <w:t>DCR</w:t>
                                </w:r>
                                <w:r w:rsidR="000140BA">
                                  <w:rPr>
                                    <w:b w:val="0"/>
                                  </w:rPr>
                                  <w:t>000</w:t>
                                </w:r>
                                <w:r w:rsidR="00271FD5">
                                  <w:rPr>
                                    <w:b w:val="0"/>
                                  </w:rPr>
                                  <w:t>6</w:t>
                                </w:r>
                                <w:r w:rsidRPr="001B1E48">
                                  <w:rPr>
                                    <w:b w:val="0"/>
                                  </w:rPr>
                                  <w:fldChar w:fldCharType="end"/>
                                </w:r>
                              </w:p>
                              <w:p w14:paraId="70AE1460" w14:textId="1502AD2C"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5C0AD9">
                                  <w:rPr>
                                    <w:b w:val="0"/>
                                  </w:rPr>
                                  <w:t>DIP CR Consultation Questions</w:t>
                                </w:r>
                                <w:r w:rsidRPr="001B1E48">
                                  <w:rPr>
                                    <w:b w:val="0"/>
                                  </w:rPr>
                                  <w:fldChar w:fldCharType="end"/>
                                </w:r>
                              </w:p>
                            </w:tc>
                          </w:tr>
                          <w:tr w:rsidR="002C04D4" w:rsidRPr="001B1E48" w14:paraId="320E31B8" w14:textId="77777777" w:rsidTr="0054377E">
                            <w:trPr>
                              <w:trHeight w:val="340"/>
                            </w:trPr>
                            <w:tc>
                              <w:tcPr>
                                <w:tcW w:w="2113" w:type="dxa"/>
                                <w:vAlign w:val="center"/>
                              </w:tcPr>
                              <w:p w14:paraId="6DCECFFE" w14:textId="66B4A1AF" w:rsidR="002C04D4" w:rsidRPr="001B1E48" w:rsidRDefault="00271FD5" w:rsidP="00271FD5">
                                <w:pPr>
                                  <w:pStyle w:val="Footer"/>
                                  <w:rPr>
                                    <w:b w:val="0"/>
                                  </w:rPr>
                                </w:pPr>
                                <w:r>
                                  <w:rPr>
                                    <w:b w:val="0"/>
                                  </w:rPr>
                                  <w:t>19 September 2025</w:t>
                                </w:r>
                              </w:p>
                            </w:tc>
                          </w:tr>
                          <w:tr w:rsidR="002C04D4" w:rsidRPr="001B1E48" w14:paraId="4DB45151" w14:textId="77777777" w:rsidTr="0054377E">
                            <w:trPr>
                              <w:trHeight w:val="340"/>
                            </w:trPr>
                            <w:tc>
                              <w:tcPr>
                                <w:tcW w:w="2113" w:type="dxa"/>
                                <w:vAlign w:val="center"/>
                              </w:tcPr>
                              <w:p w14:paraId="65962FCA" w14:textId="0C9BC18F"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5C0AD9">
                                  <w:rPr>
                                    <w:b w:val="0"/>
                                  </w:rPr>
                                  <w:t>1.0</w:t>
                                </w:r>
                                <w:r w:rsidRPr="001B1E48">
                                  <w:rPr>
                                    <w:b w:val="0"/>
                                  </w:rPr>
                                  <w:fldChar w:fldCharType="end"/>
                                </w:r>
                              </w:p>
                            </w:tc>
                          </w:tr>
                          <w:tr w:rsidR="002C04D4" w:rsidRPr="001B1E48" w14:paraId="3B10B941" w14:textId="77777777" w:rsidTr="0054377E">
                            <w:trPr>
                              <w:trHeight w:val="340"/>
                            </w:trPr>
                            <w:tc>
                              <w:tcPr>
                                <w:tcW w:w="2113" w:type="dxa"/>
                                <w:vAlign w:val="center"/>
                              </w:tcPr>
                              <w:p w14:paraId="19A070B6" w14:textId="12CFC133"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F66A79">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F66A79">
                                  <w:rPr>
                                    <w:b w:val="0"/>
                                    <w:noProof/>
                                  </w:rPr>
                                  <w:t>4</w:t>
                                </w:r>
                                <w:r w:rsidRPr="001B1E48">
                                  <w:rPr>
                                    <w:b w:val="0"/>
                                    <w:noProof/>
                                  </w:rPr>
                                  <w:fldChar w:fldCharType="end"/>
                                </w:r>
                              </w:p>
                            </w:tc>
                          </w:tr>
                          <w:tr w:rsidR="002C04D4" w:rsidRPr="001B1E48" w14:paraId="0B03605F" w14:textId="77777777" w:rsidTr="0054377E">
                            <w:trPr>
                              <w:trHeight w:val="340"/>
                            </w:trPr>
                            <w:tc>
                              <w:tcPr>
                                <w:tcW w:w="2113" w:type="dxa"/>
                                <w:vAlign w:val="center"/>
                              </w:tcPr>
                              <w:p w14:paraId="0B9FC2DD" w14:textId="0B569CF8"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931B2F">
                                  <w:rPr>
                                    <w:b w:val="0"/>
                                    <w:noProof/>
                                  </w:rPr>
                                  <w:t>2025</w:t>
                                </w:r>
                                <w:r w:rsidRPr="001B1E48">
                                  <w:rPr>
                                    <w:b w:val="0"/>
                                  </w:rPr>
                                  <w:fldChar w:fldCharType="end"/>
                                </w:r>
                              </w:p>
                            </w:tc>
                          </w:tr>
                        </w:tbl>
                        <w:p w14:paraId="1B94C5F3"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5F38C9" id="_x0000_t202" coordsize="21600,21600" o:spt="202" path="m,l,21600r21600,l21600,xe">
              <v:stroke joinstyle="miter"/>
              <v:path gradientshapeok="t" o:connecttype="rect"/>
            </v:shapetype>
            <v:shape id="_x0000_s1028" type="#_x0000_t202" style="position:absolute;margin-left:473pt;margin-top:685.6pt;width:104.9pt;height:138.9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08EF195" w14:textId="77777777" w:rsidTr="0054377E">
                      <w:trPr>
                        <w:trHeight w:val="340"/>
                      </w:trPr>
                      <w:tc>
                        <w:tcPr>
                          <w:tcW w:w="2113" w:type="dxa"/>
                          <w:vAlign w:val="center"/>
                        </w:tcPr>
                        <w:p w14:paraId="656576E4" w14:textId="7456D4A2"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5C0AD9">
                            <w:rPr>
                              <w:b w:val="0"/>
                            </w:rPr>
                            <w:t xml:space="preserve"> </w:t>
                          </w:r>
                          <w:r w:rsidRPr="001B1E48">
                            <w:rPr>
                              <w:b w:val="0"/>
                            </w:rPr>
                            <w:fldChar w:fldCharType="end"/>
                          </w:r>
                        </w:p>
                      </w:tc>
                    </w:tr>
                    <w:tr w:rsidR="002C04D4" w:rsidRPr="001B1E48" w14:paraId="6150A4CA" w14:textId="77777777" w:rsidTr="0054377E">
                      <w:trPr>
                        <w:trHeight w:val="748"/>
                      </w:trPr>
                      <w:tc>
                        <w:tcPr>
                          <w:tcW w:w="2113" w:type="dxa"/>
                        </w:tcPr>
                        <w:p w14:paraId="06D69210" w14:textId="4E88138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5C0AD9">
                            <w:rPr>
                              <w:b w:val="0"/>
                            </w:rPr>
                            <w:t>DCR</w:t>
                          </w:r>
                          <w:r w:rsidR="000140BA">
                            <w:rPr>
                              <w:b w:val="0"/>
                            </w:rPr>
                            <w:t>000</w:t>
                          </w:r>
                          <w:r w:rsidR="00271FD5">
                            <w:rPr>
                              <w:b w:val="0"/>
                            </w:rPr>
                            <w:t>6</w:t>
                          </w:r>
                          <w:r w:rsidRPr="001B1E48">
                            <w:rPr>
                              <w:b w:val="0"/>
                            </w:rPr>
                            <w:fldChar w:fldCharType="end"/>
                          </w:r>
                        </w:p>
                        <w:p w14:paraId="70AE1460" w14:textId="1502AD2C"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5C0AD9">
                            <w:rPr>
                              <w:b w:val="0"/>
                            </w:rPr>
                            <w:t>DIP CR Consultation Questions</w:t>
                          </w:r>
                          <w:r w:rsidRPr="001B1E48">
                            <w:rPr>
                              <w:b w:val="0"/>
                            </w:rPr>
                            <w:fldChar w:fldCharType="end"/>
                          </w:r>
                        </w:p>
                      </w:tc>
                    </w:tr>
                    <w:tr w:rsidR="002C04D4" w:rsidRPr="001B1E48" w14:paraId="320E31B8" w14:textId="77777777" w:rsidTr="0054377E">
                      <w:trPr>
                        <w:trHeight w:val="340"/>
                      </w:trPr>
                      <w:tc>
                        <w:tcPr>
                          <w:tcW w:w="2113" w:type="dxa"/>
                          <w:vAlign w:val="center"/>
                        </w:tcPr>
                        <w:p w14:paraId="6DCECFFE" w14:textId="66B4A1AF" w:rsidR="002C04D4" w:rsidRPr="001B1E48" w:rsidRDefault="00271FD5" w:rsidP="00271FD5">
                          <w:pPr>
                            <w:pStyle w:val="Footer"/>
                            <w:rPr>
                              <w:b w:val="0"/>
                            </w:rPr>
                          </w:pPr>
                          <w:r>
                            <w:rPr>
                              <w:b w:val="0"/>
                            </w:rPr>
                            <w:t>19 September 2025</w:t>
                          </w:r>
                        </w:p>
                      </w:tc>
                    </w:tr>
                    <w:tr w:rsidR="002C04D4" w:rsidRPr="001B1E48" w14:paraId="4DB45151" w14:textId="77777777" w:rsidTr="0054377E">
                      <w:trPr>
                        <w:trHeight w:val="340"/>
                      </w:trPr>
                      <w:tc>
                        <w:tcPr>
                          <w:tcW w:w="2113" w:type="dxa"/>
                          <w:vAlign w:val="center"/>
                        </w:tcPr>
                        <w:p w14:paraId="65962FCA" w14:textId="0C9BC18F"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5C0AD9">
                            <w:rPr>
                              <w:b w:val="0"/>
                            </w:rPr>
                            <w:t>1.0</w:t>
                          </w:r>
                          <w:r w:rsidRPr="001B1E48">
                            <w:rPr>
                              <w:b w:val="0"/>
                            </w:rPr>
                            <w:fldChar w:fldCharType="end"/>
                          </w:r>
                        </w:p>
                      </w:tc>
                    </w:tr>
                    <w:tr w:rsidR="002C04D4" w:rsidRPr="001B1E48" w14:paraId="3B10B941" w14:textId="77777777" w:rsidTr="0054377E">
                      <w:trPr>
                        <w:trHeight w:val="340"/>
                      </w:trPr>
                      <w:tc>
                        <w:tcPr>
                          <w:tcW w:w="2113" w:type="dxa"/>
                          <w:vAlign w:val="center"/>
                        </w:tcPr>
                        <w:p w14:paraId="19A070B6" w14:textId="12CFC133"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F66A79">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F66A79">
                            <w:rPr>
                              <w:b w:val="0"/>
                              <w:noProof/>
                            </w:rPr>
                            <w:t>4</w:t>
                          </w:r>
                          <w:r w:rsidRPr="001B1E48">
                            <w:rPr>
                              <w:b w:val="0"/>
                              <w:noProof/>
                            </w:rPr>
                            <w:fldChar w:fldCharType="end"/>
                          </w:r>
                        </w:p>
                      </w:tc>
                    </w:tr>
                    <w:tr w:rsidR="002C04D4" w:rsidRPr="001B1E48" w14:paraId="0B03605F" w14:textId="77777777" w:rsidTr="0054377E">
                      <w:trPr>
                        <w:trHeight w:val="340"/>
                      </w:trPr>
                      <w:tc>
                        <w:tcPr>
                          <w:tcW w:w="2113" w:type="dxa"/>
                          <w:vAlign w:val="center"/>
                        </w:tcPr>
                        <w:p w14:paraId="0B9FC2DD" w14:textId="0B569CF8"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931B2F">
                            <w:rPr>
                              <w:b w:val="0"/>
                              <w:noProof/>
                            </w:rPr>
                            <w:t>2025</w:t>
                          </w:r>
                          <w:r w:rsidRPr="001B1E48">
                            <w:rPr>
                              <w:b w:val="0"/>
                            </w:rPr>
                            <w:fldChar w:fldCharType="end"/>
                          </w:r>
                        </w:p>
                      </w:tc>
                    </w:tr>
                  </w:tbl>
                  <w:p w14:paraId="1B94C5F3"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E78A0" w14:textId="77777777" w:rsidR="005C38E0" w:rsidRDefault="005C38E0">
      <w:r>
        <w:separator/>
      </w:r>
    </w:p>
  </w:footnote>
  <w:footnote w:type="continuationSeparator" w:id="0">
    <w:p w14:paraId="054E84B4" w14:textId="77777777" w:rsidR="005C38E0" w:rsidRDefault="005C3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4F2D2" w14:textId="77777777" w:rsidR="001F1D30" w:rsidRPr="00285E8C" w:rsidRDefault="001F1D30"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BB86E" w14:textId="77777777" w:rsidR="002C04D4" w:rsidRDefault="002C04D4" w:rsidP="002C04D4"/>
  <w:p w14:paraId="2C4F3345" w14:textId="4133E338" w:rsidR="002C04D4" w:rsidRDefault="002C04D4" w:rsidP="002C04D4">
    <w:pPr>
      <w:pStyle w:val="Title"/>
      <w:rPr>
        <w:noProof w:val="0"/>
      </w:rPr>
    </w:pPr>
    <w:r>
      <w:drawing>
        <wp:anchor distT="0" distB="0" distL="114300" distR="114300" simplePos="0" relativeHeight="251658240" behindDoc="1" locked="0" layoutInCell="1" allowOverlap="1" wp14:anchorId="1BCB3059" wp14:editId="5D0A9767">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005C0AD9">
      <w:t>DIP CR</w:t>
    </w:r>
    <w:r w:rsidRPr="00B81333">
      <w:t xml:space="preserve">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8C23F2"/>
    <w:multiLevelType w:val="multilevel"/>
    <w:tmpl w:val="5F1AF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5"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7" w15:restartNumberingAfterBreak="0">
    <w:nsid w:val="0E421CA7"/>
    <w:multiLevelType w:val="multilevel"/>
    <w:tmpl w:val="BD82C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1"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2"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A3799F"/>
    <w:multiLevelType w:val="multilevel"/>
    <w:tmpl w:val="1FA42C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2D3733"/>
    <w:multiLevelType w:val="multilevel"/>
    <w:tmpl w:val="CCDC8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8" w15:restartNumberingAfterBreak="0">
    <w:nsid w:val="325A5CBE"/>
    <w:multiLevelType w:val="multilevel"/>
    <w:tmpl w:val="60120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35373D3C"/>
    <w:multiLevelType w:val="multilevel"/>
    <w:tmpl w:val="E7EAB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5E53D66"/>
    <w:multiLevelType w:val="multilevel"/>
    <w:tmpl w:val="5866D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3"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4E235C"/>
    <w:multiLevelType w:val="multilevel"/>
    <w:tmpl w:val="62CA6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1C27EFD"/>
    <w:multiLevelType w:val="multilevel"/>
    <w:tmpl w:val="1D8872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4B170F1"/>
    <w:multiLevelType w:val="multilevel"/>
    <w:tmpl w:val="44362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84956F9"/>
    <w:multiLevelType w:val="hybridMultilevel"/>
    <w:tmpl w:val="9ED037D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537E4BDE"/>
    <w:multiLevelType w:val="multilevel"/>
    <w:tmpl w:val="B546E6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C8D6580"/>
    <w:multiLevelType w:val="hybridMultilevel"/>
    <w:tmpl w:val="502E4C72"/>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31"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32"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5"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37"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F342C4"/>
    <w:multiLevelType w:val="multilevel"/>
    <w:tmpl w:val="480A2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62E3016"/>
    <w:multiLevelType w:val="multilevel"/>
    <w:tmpl w:val="08308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BEE5F0D"/>
    <w:multiLevelType w:val="hybridMultilevel"/>
    <w:tmpl w:val="39C6DA0C"/>
    <w:lvl w:ilvl="0" w:tplc="08090001">
      <w:start w:val="1"/>
      <w:numFmt w:val="bullet"/>
      <w:lvlText w:val=""/>
      <w:lvlJc w:val="left"/>
      <w:pPr>
        <w:ind w:left="833" w:hanging="360"/>
      </w:pPr>
      <w:rPr>
        <w:rFonts w:ascii="Symbol" w:hAnsi="Symbol" w:hint="default"/>
      </w:rPr>
    </w:lvl>
    <w:lvl w:ilvl="1" w:tplc="90CC4428">
      <w:numFmt w:val="bullet"/>
      <w:lvlText w:val="•"/>
      <w:lvlJc w:val="left"/>
      <w:pPr>
        <w:ind w:left="1913" w:hanging="720"/>
      </w:pPr>
      <w:rPr>
        <w:rFonts w:ascii="Arial" w:eastAsia="Times New Roman" w:hAnsi="Arial" w:cs="Arial"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num w:numId="1" w16cid:durableId="1249315070">
    <w:abstractNumId w:val="2"/>
  </w:num>
  <w:num w:numId="2" w16cid:durableId="2015719874">
    <w:abstractNumId w:val="19"/>
  </w:num>
  <w:num w:numId="3" w16cid:durableId="1606381082">
    <w:abstractNumId w:val="9"/>
  </w:num>
  <w:num w:numId="4" w16cid:durableId="773554037">
    <w:abstractNumId w:val="34"/>
  </w:num>
  <w:num w:numId="5" w16cid:durableId="1763722657">
    <w:abstractNumId w:val="41"/>
  </w:num>
  <w:num w:numId="6" w16cid:durableId="1165441338">
    <w:abstractNumId w:val="39"/>
  </w:num>
  <w:num w:numId="7" w16cid:durableId="1514955993">
    <w:abstractNumId w:val="23"/>
  </w:num>
  <w:num w:numId="8" w16cid:durableId="654383946">
    <w:abstractNumId w:val="12"/>
  </w:num>
  <w:num w:numId="9" w16cid:durableId="278923871">
    <w:abstractNumId w:val="33"/>
  </w:num>
  <w:num w:numId="10" w16cid:durableId="369108559">
    <w:abstractNumId w:val="31"/>
  </w:num>
  <w:num w:numId="11" w16cid:durableId="303897569">
    <w:abstractNumId w:val="6"/>
  </w:num>
  <w:num w:numId="12" w16cid:durableId="1366055837">
    <w:abstractNumId w:val="5"/>
  </w:num>
  <w:num w:numId="13" w16cid:durableId="890115040">
    <w:abstractNumId w:val="4"/>
  </w:num>
  <w:num w:numId="14" w16cid:durableId="1635869662">
    <w:abstractNumId w:val="32"/>
  </w:num>
  <w:num w:numId="15" w16cid:durableId="989872063">
    <w:abstractNumId w:val="17"/>
  </w:num>
  <w:num w:numId="16" w16cid:durableId="16487764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666369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67645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00492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113971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23532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168468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03478768">
    <w:abstractNumId w:val="16"/>
  </w:num>
  <w:num w:numId="24" w16cid:durableId="1956667273">
    <w:abstractNumId w:val="22"/>
  </w:num>
  <w:num w:numId="25" w16cid:durableId="1315839115">
    <w:abstractNumId w:val="35"/>
  </w:num>
  <w:num w:numId="26" w16cid:durableId="1123691728">
    <w:abstractNumId w:val="1"/>
  </w:num>
  <w:num w:numId="27" w16cid:durableId="1895463872">
    <w:abstractNumId w:val="0"/>
  </w:num>
  <w:num w:numId="28" w16cid:durableId="1627546098">
    <w:abstractNumId w:val="13"/>
  </w:num>
  <w:num w:numId="29" w16cid:durableId="2009822150">
    <w:abstractNumId w:val="37"/>
  </w:num>
  <w:num w:numId="30" w16cid:durableId="193277206">
    <w:abstractNumId w:val="36"/>
  </w:num>
  <w:num w:numId="31" w16cid:durableId="636496929">
    <w:abstractNumId w:val="8"/>
  </w:num>
  <w:num w:numId="32" w16cid:durableId="1522668063">
    <w:abstractNumId w:val="10"/>
  </w:num>
  <w:num w:numId="33" w16cid:durableId="1323041582">
    <w:abstractNumId w:val="24"/>
  </w:num>
  <w:num w:numId="34" w16cid:durableId="1062295232">
    <w:abstractNumId w:val="11"/>
  </w:num>
  <w:num w:numId="35" w16cid:durableId="1967003958">
    <w:abstractNumId w:val="30"/>
  </w:num>
  <w:num w:numId="36" w16cid:durableId="1041245005">
    <w:abstractNumId w:val="42"/>
  </w:num>
  <w:num w:numId="37" w16cid:durableId="673922804">
    <w:abstractNumId w:val="28"/>
  </w:num>
  <w:num w:numId="38" w16cid:durableId="1483354744">
    <w:abstractNumId w:val="14"/>
  </w:num>
  <w:num w:numId="39" w16cid:durableId="636381016">
    <w:abstractNumId w:val="21"/>
  </w:num>
  <w:num w:numId="40" w16cid:durableId="1379236597">
    <w:abstractNumId w:val="38"/>
  </w:num>
  <w:num w:numId="41" w16cid:durableId="1954163309">
    <w:abstractNumId w:val="26"/>
  </w:num>
  <w:num w:numId="42" w16cid:durableId="445464400">
    <w:abstractNumId w:val="27"/>
  </w:num>
  <w:num w:numId="43" w16cid:durableId="1384212015">
    <w:abstractNumId w:val="15"/>
  </w:num>
  <w:num w:numId="44" w16cid:durableId="1107433311">
    <w:abstractNumId w:val="7"/>
  </w:num>
  <w:num w:numId="45" w16cid:durableId="1328705719">
    <w:abstractNumId w:val="40"/>
  </w:num>
  <w:num w:numId="46" w16cid:durableId="1115099046">
    <w:abstractNumId w:val="3"/>
  </w:num>
  <w:num w:numId="47" w16cid:durableId="133646605">
    <w:abstractNumId w:val="20"/>
  </w:num>
  <w:num w:numId="48" w16cid:durableId="1254242150">
    <w:abstractNumId w:val="25"/>
  </w:num>
  <w:num w:numId="49" w16cid:durableId="1426994654">
    <w:abstractNumId w:val="29"/>
  </w:num>
  <w:num w:numId="50" w16cid:durableId="57994520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5C0AD9"/>
    <w:rsid w:val="00001287"/>
    <w:rsid w:val="00003B9E"/>
    <w:rsid w:val="00004B12"/>
    <w:rsid w:val="00005DDE"/>
    <w:rsid w:val="000068F9"/>
    <w:rsid w:val="00007438"/>
    <w:rsid w:val="0001303D"/>
    <w:rsid w:val="000140BA"/>
    <w:rsid w:val="0001531B"/>
    <w:rsid w:val="00015DAC"/>
    <w:rsid w:val="00016100"/>
    <w:rsid w:val="0001693B"/>
    <w:rsid w:val="00016A1B"/>
    <w:rsid w:val="00016D3D"/>
    <w:rsid w:val="00016D9B"/>
    <w:rsid w:val="00017C2E"/>
    <w:rsid w:val="000205A9"/>
    <w:rsid w:val="000237F0"/>
    <w:rsid w:val="00026907"/>
    <w:rsid w:val="00031A4B"/>
    <w:rsid w:val="00033152"/>
    <w:rsid w:val="00034573"/>
    <w:rsid w:val="00036595"/>
    <w:rsid w:val="000371DF"/>
    <w:rsid w:val="000423EB"/>
    <w:rsid w:val="0004376D"/>
    <w:rsid w:val="000464BE"/>
    <w:rsid w:val="00046A34"/>
    <w:rsid w:val="00047D5E"/>
    <w:rsid w:val="000507F2"/>
    <w:rsid w:val="00052077"/>
    <w:rsid w:val="00057438"/>
    <w:rsid w:val="00062511"/>
    <w:rsid w:val="0006533B"/>
    <w:rsid w:val="00065E00"/>
    <w:rsid w:val="000707E1"/>
    <w:rsid w:val="0007158B"/>
    <w:rsid w:val="00071E04"/>
    <w:rsid w:val="00072A2C"/>
    <w:rsid w:val="00073054"/>
    <w:rsid w:val="00077BAD"/>
    <w:rsid w:val="000812D7"/>
    <w:rsid w:val="00083EA8"/>
    <w:rsid w:val="000844B9"/>
    <w:rsid w:val="000873E0"/>
    <w:rsid w:val="0009258F"/>
    <w:rsid w:val="00094BB4"/>
    <w:rsid w:val="00097BEA"/>
    <w:rsid w:val="000A0F42"/>
    <w:rsid w:val="000A2A15"/>
    <w:rsid w:val="000A2B29"/>
    <w:rsid w:val="000A3644"/>
    <w:rsid w:val="000A43DF"/>
    <w:rsid w:val="000A45DA"/>
    <w:rsid w:val="000A5408"/>
    <w:rsid w:val="000B4A62"/>
    <w:rsid w:val="000B4B15"/>
    <w:rsid w:val="000B6A39"/>
    <w:rsid w:val="000B6EB1"/>
    <w:rsid w:val="000B7267"/>
    <w:rsid w:val="000B7C44"/>
    <w:rsid w:val="000C0CF8"/>
    <w:rsid w:val="000C1593"/>
    <w:rsid w:val="000C3DF8"/>
    <w:rsid w:val="000C42EB"/>
    <w:rsid w:val="000C4929"/>
    <w:rsid w:val="000C694B"/>
    <w:rsid w:val="000D1AAD"/>
    <w:rsid w:val="000D2030"/>
    <w:rsid w:val="000E1232"/>
    <w:rsid w:val="000E1526"/>
    <w:rsid w:val="000E44AD"/>
    <w:rsid w:val="000E4730"/>
    <w:rsid w:val="000E4CCC"/>
    <w:rsid w:val="000F3EF1"/>
    <w:rsid w:val="000F67D1"/>
    <w:rsid w:val="000F75D6"/>
    <w:rsid w:val="001019C4"/>
    <w:rsid w:val="00105968"/>
    <w:rsid w:val="00105DD1"/>
    <w:rsid w:val="00106D74"/>
    <w:rsid w:val="0011195B"/>
    <w:rsid w:val="00111BE6"/>
    <w:rsid w:val="00112AFA"/>
    <w:rsid w:val="00112B9D"/>
    <w:rsid w:val="00117CD9"/>
    <w:rsid w:val="00125776"/>
    <w:rsid w:val="00126CB0"/>
    <w:rsid w:val="001274EA"/>
    <w:rsid w:val="00131B70"/>
    <w:rsid w:val="00134323"/>
    <w:rsid w:val="00137646"/>
    <w:rsid w:val="001408F5"/>
    <w:rsid w:val="0014322E"/>
    <w:rsid w:val="00143D11"/>
    <w:rsid w:val="00143F7E"/>
    <w:rsid w:val="0014461A"/>
    <w:rsid w:val="0015509C"/>
    <w:rsid w:val="001568CF"/>
    <w:rsid w:val="00156FA4"/>
    <w:rsid w:val="00160A70"/>
    <w:rsid w:val="001615F7"/>
    <w:rsid w:val="00164699"/>
    <w:rsid w:val="00164E84"/>
    <w:rsid w:val="00164FA8"/>
    <w:rsid w:val="001676AF"/>
    <w:rsid w:val="001742E0"/>
    <w:rsid w:val="001758EA"/>
    <w:rsid w:val="00177991"/>
    <w:rsid w:val="00184F34"/>
    <w:rsid w:val="00186932"/>
    <w:rsid w:val="00191453"/>
    <w:rsid w:val="00195D8E"/>
    <w:rsid w:val="001A0D8C"/>
    <w:rsid w:val="001A5A15"/>
    <w:rsid w:val="001A5F3E"/>
    <w:rsid w:val="001B1578"/>
    <w:rsid w:val="001B1B48"/>
    <w:rsid w:val="001B3754"/>
    <w:rsid w:val="001B42CB"/>
    <w:rsid w:val="001C0646"/>
    <w:rsid w:val="001C0AD8"/>
    <w:rsid w:val="001C29A6"/>
    <w:rsid w:val="001C495B"/>
    <w:rsid w:val="001C7EAB"/>
    <w:rsid w:val="001D01A8"/>
    <w:rsid w:val="001D0A87"/>
    <w:rsid w:val="001D18C0"/>
    <w:rsid w:val="001D573A"/>
    <w:rsid w:val="001D5DD5"/>
    <w:rsid w:val="001E0B7D"/>
    <w:rsid w:val="001E0D93"/>
    <w:rsid w:val="001E0F21"/>
    <w:rsid w:val="001E5862"/>
    <w:rsid w:val="001E6166"/>
    <w:rsid w:val="001F1D30"/>
    <w:rsid w:val="001F2B0E"/>
    <w:rsid w:val="001F34CB"/>
    <w:rsid w:val="001F48C4"/>
    <w:rsid w:val="00200400"/>
    <w:rsid w:val="00200C3D"/>
    <w:rsid w:val="00200E38"/>
    <w:rsid w:val="00200E87"/>
    <w:rsid w:val="00201A83"/>
    <w:rsid w:val="00204F53"/>
    <w:rsid w:val="00206368"/>
    <w:rsid w:val="002072E1"/>
    <w:rsid w:val="00207732"/>
    <w:rsid w:val="00210BB7"/>
    <w:rsid w:val="0021347A"/>
    <w:rsid w:val="0021457B"/>
    <w:rsid w:val="00215A3F"/>
    <w:rsid w:val="00221E29"/>
    <w:rsid w:val="00221F27"/>
    <w:rsid w:val="002234E7"/>
    <w:rsid w:val="0022429A"/>
    <w:rsid w:val="00225306"/>
    <w:rsid w:val="00225346"/>
    <w:rsid w:val="00225989"/>
    <w:rsid w:val="002265E9"/>
    <w:rsid w:val="0022745C"/>
    <w:rsid w:val="002301D1"/>
    <w:rsid w:val="002343EB"/>
    <w:rsid w:val="0024445E"/>
    <w:rsid w:val="002453EF"/>
    <w:rsid w:val="00245A9D"/>
    <w:rsid w:val="00247262"/>
    <w:rsid w:val="0024742D"/>
    <w:rsid w:val="00250A17"/>
    <w:rsid w:val="0025464D"/>
    <w:rsid w:val="002546EE"/>
    <w:rsid w:val="00256ACB"/>
    <w:rsid w:val="002604FE"/>
    <w:rsid w:val="0026782B"/>
    <w:rsid w:val="00271FD5"/>
    <w:rsid w:val="00272423"/>
    <w:rsid w:val="00272497"/>
    <w:rsid w:val="002734A6"/>
    <w:rsid w:val="00275025"/>
    <w:rsid w:val="002800C7"/>
    <w:rsid w:val="0028282B"/>
    <w:rsid w:val="0028441F"/>
    <w:rsid w:val="00285E8C"/>
    <w:rsid w:val="00287408"/>
    <w:rsid w:val="00287F37"/>
    <w:rsid w:val="00290BAE"/>
    <w:rsid w:val="00290E6B"/>
    <w:rsid w:val="00291361"/>
    <w:rsid w:val="0029316A"/>
    <w:rsid w:val="00293E7A"/>
    <w:rsid w:val="00294C0C"/>
    <w:rsid w:val="00294DD6"/>
    <w:rsid w:val="0029678F"/>
    <w:rsid w:val="00296D45"/>
    <w:rsid w:val="002A0F08"/>
    <w:rsid w:val="002A2230"/>
    <w:rsid w:val="002A3D65"/>
    <w:rsid w:val="002A47A1"/>
    <w:rsid w:val="002A6C35"/>
    <w:rsid w:val="002A76BC"/>
    <w:rsid w:val="002B2196"/>
    <w:rsid w:val="002B3D9C"/>
    <w:rsid w:val="002B6C09"/>
    <w:rsid w:val="002B6E0D"/>
    <w:rsid w:val="002B718C"/>
    <w:rsid w:val="002C04D4"/>
    <w:rsid w:val="002C0E13"/>
    <w:rsid w:val="002C1296"/>
    <w:rsid w:val="002C45F2"/>
    <w:rsid w:val="002C5CB4"/>
    <w:rsid w:val="002D3BB4"/>
    <w:rsid w:val="002D40DB"/>
    <w:rsid w:val="002E5C66"/>
    <w:rsid w:val="002E5D98"/>
    <w:rsid w:val="002E6F1C"/>
    <w:rsid w:val="002F18DC"/>
    <w:rsid w:val="002F2EAE"/>
    <w:rsid w:val="002F43E3"/>
    <w:rsid w:val="002F7E78"/>
    <w:rsid w:val="00301A87"/>
    <w:rsid w:val="003029F0"/>
    <w:rsid w:val="00310997"/>
    <w:rsid w:val="00312DA6"/>
    <w:rsid w:val="00313269"/>
    <w:rsid w:val="00313B70"/>
    <w:rsid w:val="00315C01"/>
    <w:rsid w:val="0031622A"/>
    <w:rsid w:val="00317C0A"/>
    <w:rsid w:val="00322F49"/>
    <w:rsid w:val="00324682"/>
    <w:rsid w:val="0032471D"/>
    <w:rsid w:val="003275ED"/>
    <w:rsid w:val="00330050"/>
    <w:rsid w:val="003307DA"/>
    <w:rsid w:val="00333D91"/>
    <w:rsid w:val="003410CE"/>
    <w:rsid w:val="003502A4"/>
    <w:rsid w:val="00350E9B"/>
    <w:rsid w:val="003513DC"/>
    <w:rsid w:val="00352608"/>
    <w:rsid w:val="003532FD"/>
    <w:rsid w:val="00353835"/>
    <w:rsid w:val="00354E5B"/>
    <w:rsid w:val="0035661C"/>
    <w:rsid w:val="003573E0"/>
    <w:rsid w:val="0036028C"/>
    <w:rsid w:val="003610B3"/>
    <w:rsid w:val="00363F4C"/>
    <w:rsid w:val="00366851"/>
    <w:rsid w:val="00367360"/>
    <w:rsid w:val="0037446A"/>
    <w:rsid w:val="00377C97"/>
    <w:rsid w:val="0038082A"/>
    <w:rsid w:val="003837BA"/>
    <w:rsid w:val="00386BE5"/>
    <w:rsid w:val="00390AC9"/>
    <w:rsid w:val="003947B4"/>
    <w:rsid w:val="00394A19"/>
    <w:rsid w:val="00394F5B"/>
    <w:rsid w:val="0039637C"/>
    <w:rsid w:val="003A23D3"/>
    <w:rsid w:val="003A4A1D"/>
    <w:rsid w:val="003B2AD7"/>
    <w:rsid w:val="003B4966"/>
    <w:rsid w:val="003B4AC4"/>
    <w:rsid w:val="003C3362"/>
    <w:rsid w:val="003C3695"/>
    <w:rsid w:val="003C7070"/>
    <w:rsid w:val="003C7274"/>
    <w:rsid w:val="003D2257"/>
    <w:rsid w:val="003D637A"/>
    <w:rsid w:val="003E094C"/>
    <w:rsid w:val="003E14F0"/>
    <w:rsid w:val="003E58C5"/>
    <w:rsid w:val="003E59E7"/>
    <w:rsid w:val="003E5FE0"/>
    <w:rsid w:val="003F0A14"/>
    <w:rsid w:val="003F0A82"/>
    <w:rsid w:val="003F13ED"/>
    <w:rsid w:val="003F4717"/>
    <w:rsid w:val="003F56B9"/>
    <w:rsid w:val="003F619C"/>
    <w:rsid w:val="003F73FC"/>
    <w:rsid w:val="003F78C1"/>
    <w:rsid w:val="004148F7"/>
    <w:rsid w:val="00421381"/>
    <w:rsid w:val="00422756"/>
    <w:rsid w:val="00423B30"/>
    <w:rsid w:val="0042489F"/>
    <w:rsid w:val="00425905"/>
    <w:rsid w:val="00425C07"/>
    <w:rsid w:val="0042666B"/>
    <w:rsid w:val="00434B53"/>
    <w:rsid w:val="0044095B"/>
    <w:rsid w:val="00442AA8"/>
    <w:rsid w:val="00442EE0"/>
    <w:rsid w:val="004439CB"/>
    <w:rsid w:val="00443C88"/>
    <w:rsid w:val="00444072"/>
    <w:rsid w:val="00445244"/>
    <w:rsid w:val="00445ACA"/>
    <w:rsid w:val="00446D86"/>
    <w:rsid w:val="004550B2"/>
    <w:rsid w:val="00456876"/>
    <w:rsid w:val="0046143D"/>
    <w:rsid w:val="0046204C"/>
    <w:rsid w:val="0046230F"/>
    <w:rsid w:val="004628D6"/>
    <w:rsid w:val="00463A6A"/>
    <w:rsid w:val="00471CF2"/>
    <w:rsid w:val="00474ED3"/>
    <w:rsid w:val="00476DFF"/>
    <w:rsid w:val="00477C9B"/>
    <w:rsid w:val="00480828"/>
    <w:rsid w:val="004822E9"/>
    <w:rsid w:val="0048477C"/>
    <w:rsid w:val="00485FCF"/>
    <w:rsid w:val="004861C2"/>
    <w:rsid w:val="00486892"/>
    <w:rsid w:val="00496953"/>
    <w:rsid w:val="004A41A5"/>
    <w:rsid w:val="004A42BD"/>
    <w:rsid w:val="004A4C64"/>
    <w:rsid w:val="004B083C"/>
    <w:rsid w:val="004B11EF"/>
    <w:rsid w:val="004B25DD"/>
    <w:rsid w:val="004B288A"/>
    <w:rsid w:val="004B3255"/>
    <w:rsid w:val="004B3C31"/>
    <w:rsid w:val="004B7073"/>
    <w:rsid w:val="004C01C7"/>
    <w:rsid w:val="004C064F"/>
    <w:rsid w:val="004C39B1"/>
    <w:rsid w:val="004C4675"/>
    <w:rsid w:val="004C497D"/>
    <w:rsid w:val="004C5609"/>
    <w:rsid w:val="004D093E"/>
    <w:rsid w:val="004D3FDC"/>
    <w:rsid w:val="004D4A2A"/>
    <w:rsid w:val="004D51A4"/>
    <w:rsid w:val="004D62D1"/>
    <w:rsid w:val="004D744C"/>
    <w:rsid w:val="004E0BFF"/>
    <w:rsid w:val="004E3117"/>
    <w:rsid w:val="004E3643"/>
    <w:rsid w:val="004E5070"/>
    <w:rsid w:val="004E5C63"/>
    <w:rsid w:val="004E63C2"/>
    <w:rsid w:val="004E7009"/>
    <w:rsid w:val="004F0FB1"/>
    <w:rsid w:val="004F2AD2"/>
    <w:rsid w:val="004F61E4"/>
    <w:rsid w:val="004F77DD"/>
    <w:rsid w:val="00503121"/>
    <w:rsid w:val="005034CE"/>
    <w:rsid w:val="00512992"/>
    <w:rsid w:val="005145B4"/>
    <w:rsid w:val="00514DEC"/>
    <w:rsid w:val="0051648D"/>
    <w:rsid w:val="00517164"/>
    <w:rsid w:val="005223B8"/>
    <w:rsid w:val="00522DC4"/>
    <w:rsid w:val="005235E1"/>
    <w:rsid w:val="005240AB"/>
    <w:rsid w:val="005259B4"/>
    <w:rsid w:val="00525FAD"/>
    <w:rsid w:val="005266E3"/>
    <w:rsid w:val="00526E7D"/>
    <w:rsid w:val="0052788F"/>
    <w:rsid w:val="00527F58"/>
    <w:rsid w:val="00530494"/>
    <w:rsid w:val="00530EB7"/>
    <w:rsid w:val="0053337C"/>
    <w:rsid w:val="00537923"/>
    <w:rsid w:val="0054164B"/>
    <w:rsid w:val="0054338C"/>
    <w:rsid w:val="0054377E"/>
    <w:rsid w:val="00544B4A"/>
    <w:rsid w:val="00546038"/>
    <w:rsid w:val="00546A98"/>
    <w:rsid w:val="00552DA1"/>
    <w:rsid w:val="00564136"/>
    <w:rsid w:val="00565950"/>
    <w:rsid w:val="0057218C"/>
    <w:rsid w:val="005733E3"/>
    <w:rsid w:val="005751B6"/>
    <w:rsid w:val="00575313"/>
    <w:rsid w:val="00575F50"/>
    <w:rsid w:val="00582019"/>
    <w:rsid w:val="00583C1D"/>
    <w:rsid w:val="005851E3"/>
    <w:rsid w:val="00590998"/>
    <w:rsid w:val="005958FC"/>
    <w:rsid w:val="005A17D4"/>
    <w:rsid w:val="005A349E"/>
    <w:rsid w:val="005A7DD5"/>
    <w:rsid w:val="005B6CBC"/>
    <w:rsid w:val="005B7CDB"/>
    <w:rsid w:val="005C0AD9"/>
    <w:rsid w:val="005C38E0"/>
    <w:rsid w:val="005C4FCE"/>
    <w:rsid w:val="005C644A"/>
    <w:rsid w:val="005C79B7"/>
    <w:rsid w:val="005D0DD9"/>
    <w:rsid w:val="005D375F"/>
    <w:rsid w:val="005D43A6"/>
    <w:rsid w:val="005D5199"/>
    <w:rsid w:val="005D60D7"/>
    <w:rsid w:val="005D66D5"/>
    <w:rsid w:val="005E3B76"/>
    <w:rsid w:val="005E3D07"/>
    <w:rsid w:val="005E4641"/>
    <w:rsid w:val="005E49EB"/>
    <w:rsid w:val="005E5CA9"/>
    <w:rsid w:val="005F47CA"/>
    <w:rsid w:val="00602133"/>
    <w:rsid w:val="006043B4"/>
    <w:rsid w:val="006056A3"/>
    <w:rsid w:val="00613F51"/>
    <w:rsid w:val="006147B4"/>
    <w:rsid w:val="0061575B"/>
    <w:rsid w:val="00615A39"/>
    <w:rsid w:val="00616FA5"/>
    <w:rsid w:val="00624CC4"/>
    <w:rsid w:val="0062642D"/>
    <w:rsid w:val="00627C95"/>
    <w:rsid w:val="00631E6C"/>
    <w:rsid w:val="006324AD"/>
    <w:rsid w:val="00636543"/>
    <w:rsid w:val="00636D79"/>
    <w:rsid w:val="00640300"/>
    <w:rsid w:val="00644CD3"/>
    <w:rsid w:val="00645BBD"/>
    <w:rsid w:val="00647483"/>
    <w:rsid w:val="0065027F"/>
    <w:rsid w:val="0065079B"/>
    <w:rsid w:val="00651657"/>
    <w:rsid w:val="00651D48"/>
    <w:rsid w:val="00652780"/>
    <w:rsid w:val="00655999"/>
    <w:rsid w:val="00656D6B"/>
    <w:rsid w:val="0066095A"/>
    <w:rsid w:val="00661A07"/>
    <w:rsid w:val="00671ADD"/>
    <w:rsid w:val="00672181"/>
    <w:rsid w:val="00674E9C"/>
    <w:rsid w:val="006759E1"/>
    <w:rsid w:val="00677587"/>
    <w:rsid w:val="00677626"/>
    <w:rsid w:val="006776BF"/>
    <w:rsid w:val="00680E72"/>
    <w:rsid w:val="00681B65"/>
    <w:rsid w:val="00684238"/>
    <w:rsid w:val="00685671"/>
    <w:rsid w:val="00686B89"/>
    <w:rsid w:val="00686C71"/>
    <w:rsid w:val="006959DA"/>
    <w:rsid w:val="006A0F9C"/>
    <w:rsid w:val="006A1359"/>
    <w:rsid w:val="006A3C2F"/>
    <w:rsid w:val="006A5815"/>
    <w:rsid w:val="006B26F0"/>
    <w:rsid w:val="006C2760"/>
    <w:rsid w:val="006D44D7"/>
    <w:rsid w:val="006D4BEF"/>
    <w:rsid w:val="006E0A71"/>
    <w:rsid w:val="006E13E7"/>
    <w:rsid w:val="006F6792"/>
    <w:rsid w:val="00701976"/>
    <w:rsid w:val="00705A6C"/>
    <w:rsid w:val="00706840"/>
    <w:rsid w:val="00711403"/>
    <w:rsid w:val="00720926"/>
    <w:rsid w:val="00720A77"/>
    <w:rsid w:val="00723178"/>
    <w:rsid w:val="00724023"/>
    <w:rsid w:val="00725DD7"/>
    <w:rsid w:val="0072720A"/>
    <w:rsid w:val="00731280"/>
    <w:rsid w:val="007321D4"/>
    <w:rsid w:val="00734097"/>
    <w:rsid w:val="007345AF"/>
    <w:rsid w:val="007362CC"/>
    <w:rsid w:val="00740ABA"/>
    <w:rsid w:val="00740C6B"/>
    <w:rsid w:val="0074190F"/>
    <w:rsid w:val="00743410"/>
    <w:rsid w:val="00743E8F"/>
    <w:rsid w:val="00744EF7"/>
    <w:rsid w:val="00746C3F"/>
    <w:rsid w:val="007501C8"/>
    <w:rsid w:val="00753463"/>
    <w:rsid w:val="0075636D"/>
    <w:rsid w:val="007625AE"/>
    <w:rsid w:val="00766AE9"/>
    <w:rsid w:val="00767D01"/>
    <w:rsid w:val="0077022B"/>
    <w:rsid w:val="00773FB7"/>
    <w:rsid w:val="00775BAF"/>
    <w:rsid w:val="00777922"/>
    <w:rsid w:val="00777DEF"/>
    <w:rsid w:val="007824F0"/>
    <w:rsid w:val="00784031"/>
    <w:rsid w:val="007863CA"/>
    <w:rsid w:val="00790DFF"/>
    <w:rsid w:val="007913A1"/>
    <w:rsid w:val="00792D9A"/>
    <w:rsid w:val="007930E9"/>
    <w:rsid w:val="00796AD6"/>
    <w:rsid w:val="007A2696"/>
    <w:rsid w:val="007A47D3"/>
    <w:rsid w:val="007A7AEE"/>
    <w:rsid w:val="007B2BBD"/>
    <w:rsid w:val="007B4449"/>
    <w:rsid w:val="007B57CD"/>
    <w:rsid w:val="007B7F8A"/>
    <w:rsid w:val="007C0769"/>
    <w:rsid w:val="007C1785"/>
    <w:rsid w:val="007C33C5"/>
    <w:rsid w:val="007C4CB2"/>
    <w:rsid w:val="007C63AC"/>
    <w:rsid w:val="007C6F51"/>
    <w:rsid w:val="007D2122"/>
    <w:rsid w:val="007D2C6E"/>
    <w:rsid w:val="007D4C0D"/>
    <w:rsid w:val="007D6117"/>
    <w:rsid w:val="007D7963"/>
    <w:rsid w:val="007E0B78"/>
    <w:rsid w:val="007E1CBD"/>
    <w:rsid w:val="007E2EA9"/>
    <w:rsid w:val="007E4813"/>
    <w:rsid w:val="007E5453"/>
    <w:rsid w:val="007F1D2D"/>
    <w:rsid w:val="007F2E33"/>
    <w:rsid w:val="007F4598"/>
    <w:rsid w:val="007F6C11"/>
    <w:rsid w:val="00800351"/>
    <w:rsid w:val="00801A70"/>
    <w:rsid w:val="00803A0F"/>
    <w:rsid w:val="008074B2"/>
    <w:rsid w:val="00811C5B"/>
    <w:rsid w:val="00814AF9"/>
    <w:rsid w:val="008156E1"/>
    <w:rsid w:val="00821FBA"/>
    <w:rsid w:val="00822567"/>
    <w:rsid w:val="00822C77"/>
    <w:rsid w:val="00822DAC"/>
    <w:rsid w:val="00823001"/>
    <w:rsid w:val="00826F50"/>
    <w:rsid w:val="00832A7D"/>
    <w:rsid w:val="0083508C"/>
    <w:rsid w:val="0083567D"/>
    <w:rsid w:val="00840B50"/>
    <w:rsid w:val="00842EAB"/>
    <w:rsid w:val="00843EA5"/>
    <w:rsid w:val="008447CB"/>
    <w:rsid w:val="00857E0C"/>
    <w:rsid w:val="00861189"/>
    <w:rsid w:val="00865683"/>
    <w:rsid w:val="008709E1"/>
    <w:rsid w:val="00871D49"/>
    <w:rsid w:val="00877DAC"/>
    <w:rsid w:val="00880570"/>
    <w:rsid w:val="00880BD3"/>
    <w:rsid w:val="00880DFB"/>
    <w:rsid w:val="0088111C"/>
    <w:rsid w:val="00881A1A"/>
    <w:rsid w:val="00882B00"/>
    <w:rsid w:val="008859A7"/>
    <w:rsid w:val="008865A9"/>
    <w:rsid w:val="0089545C"/>
    <w:rsid w:val="00896622"/>
    <w:rsid w:val="008A24BB"/>
    <w:rsid w:val="008A7313"/>
    <w:rsid w:val="008B1BC0"/>
    <w:rsid w:val="008B69BD"/>
    <w:rsid w:val="008C0A2C"/>
    <w:rsid w:val="008C0D45"/>
    <w:rsid w:val="008C12D9"/>
    <w:rsid w:val="008C34D6"/>
    <w:rsid w:val="008C65D3"/>
    <w:rsid w:val="008C70C3"/>
    <w:rsid w:val="008C7FC9"/>
    <w:rsid w:val="008D00BA"/>
    <w:rsid w:val="008D0A7A"/>
    <w:rsid w:val="008D2080"/>
    <w:rsid w:val="008D255C"/>
    <w:rsid w:val="008D2F5F"/>
    <w:rsid w:val="008D4234"/>
    <w:rsid w:val="008D4994"/>
    <w:rsid w:val="008D6866"/>
    <w:rsid w:val="008D7323"/>
    <w:rsid w:val="008D7EE6"/>
    <w:rsid w:val="008E2BD2"/>
    <w:rsid w:val="008E2D1E"/>
    <w:rsid w:val="008F007F"/>
    <w:rsid w:val="008F47AF"/>
    <w:rsid w:val="008F5247"/>
    <w:rsid w:val="008F6BED"/>
    <w:rsid w:val="009002C8"/>
    <w:rsid w:val="00900E27"/>
    <w:rsid w:val="009017FD"/>
    <w:rsid w:val="00902AF0"/>
    <w:rsid w:val="00914D6D"/>
    <w:rsid w:val="00915299"/>
    <w:rsid w:val="0091717F"/>
    <w:rsid w:val="00921730"/>
    <w:rsid w:val="00923B81"/>
    <w:rsid w:val="00925E80"/>
    <w:rsid w:val="0092606C"/>
    <w:rsid w:val="009319A2"/>
    <w:rsid w:val="00931B2F"/>
    <w:rsid w:val="009344DD"/>
    <w:rsid w:val="00936C29"/>
    <w:rsid w:val="00942CD7"/>
    <w:rsid w:val="009431A3"/>
    <w:rsid w:val="0094741E"/>
    <w:rsid w:val="0094751C"/>
    <w:rsid w:val="009503CA"/>
    <w:rsid w:val="00950597"/>
    <w:rsid w:val="00951A11"/>
    <w:rsid w:val="00953570"/>
    <w:rsid w:val="009545CA"/>
    <w:rsid w:val="00955B2C"/>
    <w:rsid w:val="00961EE1"/>
    <w:rsid w:val="00964FD1"/>
    <w:rsid w:val="00966FA1"/>
    <w:rsid w:val="0096737C"/>
    <w:rsid w:val="00970B0C"/>
    <w:rsid w:val="009744DE"/>
    <w:rsid w:val="00976B92"/>
    <w:rsid w:val="00982C68"/>
    <w:rsid w:val="00983669"/>
    <w:rsid w:val="00991277"/>
    <w:rsid w:val="0099253C"/>
    <w:rsid w:val="00994B42"/>
    <w:rsid w:val="00994C8C"/>
    <w:rsid w:val="00995357"/>
    <w:rsid w:val="0099667A"/>
    <w:rsid w:val="009A0357"/>
    <w:rsid w:val="009A0AA2"/>
    <w:rsid w:val="009A3535"/>
    <w:rsid w:val="009A6ADE"/>
    <w:rsid w:val="009A7488"/>
    <w:rsid w:val="009A7CD7"/>
    <w:rsid w:val="009B6DAE"/>
    <w:rsid w:val="009C3337"/>
    <w:rsid w:val="009C48F3"/>
    <w:rsid w:val="009C66DE"/>
    <w:rsid w:val="009D0DF6"/>
    <w:rsid w:val="009D1C3D"/>
    <w:rsid w:val="009D452F"/>
    <w:rsid w:val="009D5755"/>
    <w:rsid w:val="009E3814"/>
    <w:rsid w:val="009E601F"/>
    <w:rsid w:val="009E7663"/>
    <w:rsid w:val="009E79D2"/>
    <w:rsid w:val="009F2849"/>
    <w:rsid w:val="009F3F41"/>
    <w:rsid w:val="009F57CB"/>
    <w:rsid w:val="00A00965"/>
    <w:rsid w:val="00A010B5"/>
    <w:rsid w:val="00A017A0"/>
    <w:rsid w:val="00A02E99"/>
    <w:rsid w:val="00A031C3"/>
    <w:rsid w:val="00A04A13"/>
    <w:rsid w:val="00A0662E"/>
    <w:rsid w:val="00A10CFF"/>
    <w:rsid w:val="00A13842"/>
    <w:rsid w:val="00A13888"/>
    <w:rsid w:val="00A14A66"/>
    <w:rsid w:val="00A16225"/>
    <w:rsid w:val="00A17359"/>
    <w:rsid w:val="00A178F7"/>
    <w:rsid w:val="00A20B75"/>
    <w:rsid w:val="00A238E3"/>
    <w:rsid w:val="00A26117"/>
    <w:rsid w:val="00A27821"/>
    <w:rsid w:val="00A27C96"/>
    <w:rsid w:val="00A34576"/>
    <w:rsid w:val="00A373D1"/>
    <w:rsid w:val="00A4108E"/>
    <w:rsid w:val="00A44AEF"/>
    <w:rsid w:val="00A461BF"/>
    <w:rsid w:val="00A46618"/>
    <w:rsid w:val="00A46D88"/>
    <w:rsid w:val="00A46EC5"/>
    <w:rsid w:val="00A52504"/>
    <w:rsid w:val="00A5370F"/>
    <w:rsid w:val="00A54BB0"/>
    <w:rsid w:val="00A572E8"/>
    <w:rsid w:val="00A602EF"/>
    <w:rsid w:val="00A61BD3"/>
    <w:rsid w:val="00A63424"/>
    <w:rsid w:val="00A655B6"/>
    <w:rsid w:val="00A67F6E"/>
    <w:rsid w:val="00A73A35"/>
    <w:rsid w:val="00A76535"/>
    <w:rsid w:val="00A76FEC"/>
    <w:rsid w:val="00A81E88"/>
    <w:rsid w:val="00A91204"/>
    <w:rsid w:val="00A96369"/>
    <w:rsid w:val="00A96BFF"/>
    <w:rsid w:val="00A97C28"/>
    <w:rsid w:val="00AA0E4C"/>
    <w:rsid w:val="00AA0EE9"/>
    <w:rsid w:val="00AA2A56"/>
    <w:rsid w:val="00AA2EB8"/>
    <w:rsid w:val="00AA59F3"/>
    <w:rsid w:val="00AB134C"/>
    <w:rsid w:val="00AB3D2C"/>
    <w:rsid w:val="00AB519B"/>
    <w:rsid w:val="00AB7DBC"/>
    <w:rsid w:val="00AC17CB"/>
    <w:rsid w:val="00AC1EDC"/>
    <w:rsid w:val="00AC3DA8"/>
    <w:rsid w:val="00AC56E9"/>
    <w:rsid w:val="00AD5C41"/>
    <w:rsid w:val="00AD7687"/>
    <w:rsid w:val="00AD7C49"/>
    <w:rsid w:val="00AE3416"/>
    <w:rsid w:val="00AE7666"/>
    <w:rsid w:val="00AF3936"/>
    <w:rsid w:val="00AF4485"/>
    <w:rsid w:val="00B048AA"/>
    <w:rsid w:val="00B13C16"/>
    <w:rsid w:val="00B211C5"/>
    <w:rsid w:val="00B22AC5"/>
    <w:rsid w:val="00B25363"/>
    <w:rsid w:val="00B3115A"/>
    <w:rsid w:val="00B32961"/>
    <w:rsid w:val="00B3324D"/>
    <w:rsid w:val="00B36DB3"/>
    <w:rsid w:val="00B406A5"/>
    <w:rsid w:val="00B42EF0"/>
    <w:rsid w:val="00B46605"/>
    <w:rsid w:val="00B52CD8"/>
    <w:rsid w:val="00B534A3"/>
    <w:rsid w:val="00B53730"/>
    <w:rsid w:val="00B54EF2"/>
    <w:rsid w:val="00B565B1"/>
    <w:rsid w:val="00B60965"/>
    <w:rsid w:val="00B65D5D"/>
    <w:rsid w:val="00B66697"/>
    <w:rsid w:val="00B74487"/>
    <w:rsid w:val="00B75766"/>
    <w:rsid w:val="00B76CF9"/>
    <w:rsid w:val="00B76EDB"/>
    <w:rsid w:val="00B7784F"/>
    <w:rsid w:val="00B81333"/>
    <w:rsid w:val="00B8285E"/>
    <w:rsid w:val="00B83F02"/>
    <w:rsid w:val="00B85459"/>
    <w:rsid w:val="00B8557F"/>
    <w:rsid w:val="00B87CA4"/>
    <w:rsid w:val="00B936AD"/>
    <w:rsid w:val="00B93A95"/>
    <w:rsid w:val="00B965FB"/>
    <w:rsid w:val="00BA1011"/>
    <w:rsid w:val="00BA4449"/>
    <w:rsid w:val="00BA4D55"/>
    <w:rsid w:val="00BA56A9"/>
    <w:rsid w:val="00BA5A6C"/>
    <w:rsid w:val="00BA5D14"/>
    <w:rsid w:val="00BB0191"/>
    <w:rsid w:val="00BB1123"/>
    <w:rsid w:val="00BB1854"/>
    <w:rsid w:val="00BB2696"/>
    <w:rsid w:val="00BB58DE"/>
    <w:rsid w:val="00BC0514"/>
    <w:rsid w:val="00BC3085"/>
    <w:rsid w:val="00BC6EF5"/>
    <w:rsid w:val="00BD0550"/>
    <w:rsid w:val="00BD17B7"/>
    <w:rsid w:val="00BD27B9"/>
    <w:rsid w:val="00BD2E5B"/>
    <w:rsid w:val="00BD65E6"/>
    <w:rsid w:val="00BE2F01"/>
    <w:rsid w:val="00BE307E"/>
    <w:rsid w:val="00BE415D"/>
    <w:rsid w:val="00BF0E66"/>
    <w:rsid w:val="00BF129A"/>
    <w:rsid w:val="00BF704D"/>
    <w:rsid w:val="00C004B4"/>
    <w:rsid w:val="00C02E03"/>
    <w:rsid w:val="00C02FA1"/>
    <w:rsid w:val="00C064DE"/>
    <w:rsid w:val="00C07EEA"/>
    <w:rsid w:val="00C13F5B"/>
    <w:rsid w:val="00C1576A"/>
    <w:rsid w:val="00C206AE"/>
    <w:rsid w:val="00C23700"/>
    <w:rsid w:val="00C329E7"/>
    <w:rsid w:val="00C32F79"/>
    <w:rsid w:val="00C3330C"/>
    <w:rsid w:val="00C340EE"/>
    <w:rsid w:val="00C37827"/>
    <w:rsid w:val="00C41605"/>
    <w:rsid w:val="00C42431"/>
    <w:rsid w:val="00C436E8"/>
    <w:rsid w:val="00C50FD7"/>
    <w:rsid w:val="00C51964"/>
    <w:rsid w:val="00C53A9E"/>
    <w:rsid w:val="00C54026"/>
    <w:rsid w:val="00C5467A"/>
    <w:rsid w:val="00C548AA"/>
    <w:rsid w:val="00C56672"/>
    <w:rsid w:val="00C6283D"/>
    <w:rsid w:val="00C66E94"/>
    <w:rsid w:val="00C67D0A"/>
    <w:rsid w:val="00C70361"/>
    <w:rsid w:val="00C7276D"/>
    <w:rsid w:val="00C72FC6"/>
    <w:rsid w:val="00C76300"/>
    <w:rsid w:val="00C85D8D"/>
    <w:rsid w:val="00C871FE"/>
    <w:rsid w:val="00C90336"/>
    <w:rsid w:val="00C90C6C"/>
    <w:rsid w:val="00C91324"/>
    <w:rsid w:val="00C914D5"/>
    <w:rsid w:val="00C93460"/>
    <w:rsid w:val="00C93F8C"/>
    <w:rsid w:val="00C952D9"/>
    <w:rsid w:val="00C9631B"/>
    <w:rsid w:val="00C97142"/>
    <w:rsid w:val="00CA1026"/>
    <w:rsid w:val="00CA13E9"/>
    <w:rsid w:val="00CA40B5"/>
    <w:rsid w:val="00CA6D91"/>
    <w:rsid w:val="00CB0353"/>
    <w:rsid w:val="00CB07FA"/>
    <w:rsid w:val="00CC05F4"/>
    <w:rsid w:val="00CC41C2"/>
    <w:rsid w:val="00CD66BB"/>
    <w:rsid w:val="00CE0F24"/>
    <w:rsid w:val="00CE2C1A"/>
    <w:rsid w:val="00CE60BE"/>
    <w:rsid w:val="00CE64AA"/>
    <w:rsid w:val="00CE69B0"/>
    <w:rsid w:val="00CF28C5"/>
    <w:rsid w:val="00CF4D90"/>
    <w:rsid w:val="00CF6A21"/>
    <w:rsid w:val="00CF6D0A"/>
    <w:rsid w:val="00CF766C"/>
    <w:rsid w:val="00D0187F"/>
    <w:rsid w:val="00D075C6"/>
    <w:rsid w:val="00D11D30"/>
    <w:rsid w:val="00D1475F"/>
    <w:rsid w:val="00D14DBD"/>
    <w:rsid w:val="00D15B5E"/>
    <w:rsid w:val="00D21D3E"/>
    <w:rsid w:val="00D231DD"/>
    <w:rsid w:val="00D2555F"/>
    <w:rsid w:val="00D26E45"/>
    <w:rsid w:val="00D27676"/>
    <w:rsid w:val="00D30A8D"/>
    <w:rsid w:val="00D31272"/>
    <w:rsid w:val="00D3140E"/>
    <w:rsid w:val="00D31C87"/>
    <w:rsid w:val="00D32634"/>
    <w:rsid w:val="00D327D6"/>
    <w:rsid w:val="00D36064"/>
    <w:rsid w:val="00D360E4"/>
    <w:rsid w:val="00D41E62"/>
    <w:rsid w:val="00D447C5"/>
    <w:rsid w:val="00D452CE"/>
    <w:rsid w:val="00D45E4C"/>
    <w:rsid w:val="00D46043"/>
    <w:rsid w:val="00D470DC"/>
    <w:rsid w:val="00D4770A"/>
    <w:rsid w:val="00D47AA7"/>
    <w:rsid w:val="00D51130"/>
    <w:rsid w:val="00D51A70"/>
    <w:rsid w:val="00D53D16"/>
    <w:rsid w:val="00D56448"/>
    <w:rsid w:val="00D575C4"/>
    <w:rsid w:val="00D62518"/>
    <w:rsid w:val="00D63628"/>
    <w:rsid w:val="00D6445E"/>
    <w:rsid w:val="00D65C43"/>
    <w:rsid w:val="00D661CC"/>
    <w:rsid w:val="00D72559"/>
    <w:rsid w:val="00D7255C"/>
    <w:rsid w:val="00D73087"/>
    <w:rsid w:val="00D73AED"/>
    <w:rsid w:val="00D77039"/>
    <w:rsid w:val="00D77F75"/>
    <w:rsid w:val="00D8436B"/>
    <w:rsid w:val="00D85BE9"/>
    <w:rsid w:val="00D914F9"/>
    <w:rsid w:val="00D91657"/>
    <w:rsid w:val="00D91EA7"/>
    <w:rsid w:val="00D929EC"/>
    <w:rsid w:val="00D94C1C"/>
    <w:rsid w:val="00D95858"/>
    <w:rsid w:val="00D96062"/>
    <w:rsid w:val="00DA045E"/>
    <w:rsid w:val="00DA046E"/>
    <w:rsid w:val="00DA19ED"/>
    <w:rsid w:val="00DA2D71"/>
    <w:rsid w:val="00DA5B2C"/>
    <w:rsid w:val="00DA6C7D"/>
    <w:rsid w:val="00DA6CC6"/>
    <w:rsid w:val="00DA6DB8"/>
    <w:rsid w:val="00DA7DE6"/>
    <w:rsid w:val="00DB15BE"/>
    <w:rsid w:val="00DB1916"/>
    <w:rsid w:val="00DB536D"/>
    <w:rsid w:val="00DB57E5"/>
    <w:rsid w:val="00DB59A1"/>
    <w:rsid w:val="00DC14EB"/>
    <w:rsid w:val="00DC3494"/>
    <w:rsid w:val="00DC34D2"/>
    <w:rsid w:val="00DC3BB8"/>
    <w:rsid w:val="00DC3E18"/>
    <w:rsid w:val="00DD00CD"/>
    <w:rsid w:val="00DD0961"/>
    <w:rsid w:val="00DD795D"/>
    <w:rsid w:val="00DE08D2"/>
    <w:rsid w:val="00DE3C19"/>
    <w:rsid w:val="00DE6F33"/>
    <w:rsid w:val="00DF31B0"/>
    <w:rsid w:val="00DF332E"/>
    <w:rsid w:val="00DF44D9"/>
    <w:rsid w:val="00DF45F7"/>
    <w:rsid w:val="00DF4B47"/>
    <w:rsid w:val="00DF754D"/>
    <w:rsid w:val="00E006E0"/>
    <w:rsid w:val="00E0196B"/>
    <w:rsid w:val="00E01D9A"/>
    <w:rsid w:val="00E02AE3"/>
    <w:rsid w:val="00E0307D"/>
    <w:rsid w:val="00E06EDF"/>
    <w:rsid w:val="00E10DA3"/>
    <w:rsid w:val="00E13CCD"/>
    <w:rsid w:val="00E15029"/>
    <w:rsid w:val="00E17C62"/>
    <w:rsid w:val="00E20648"/>
    <w:rsid w:val="00E21785"/>
    <w:rsid w:val="00E219F3"/>
    <w:rsid w:val="00E253D9"/>
    <w:rsid w:val="00E25E51"/>
    <w:rsid w:val="00E31F77"/>
    <w:rsid w:val="00E3421A"/>
    <w:rsid w:val="00E34450"/>
    <w:rsid w:val="00E35A46"/>
    <w:rsid w:val="00E35E26"/>
    <w:rsid w:val="00E3798F"/>
    <w:rsid w:val="00E4109B"/>
    <w:rsid w:val="00E415CE"/>
    <w:rsid w:val="00E45DDB"/>
    <w:rsid w:val="00E55341"/>
    <w:rsid w:val="00E6046F"/>
    <w:rsid w:val="00E64169"/>
    <w:rsid w:val="00E648FD"/>
    <w:rsid w:val="00E66F42"/>
    <w:rsid w:val="00E6786E"/>
    <w:rsid w:val="00E71B2A"/>
    <w:rsid w:val="00E74187"/>
    <w:rsid w:val="00E75572"/>
    <w:rsid w:val="00E765B7"/>
    <w:rsid w:val="00E77817"/>
    <w:rsid w:val="00E80454"/>
    <w:rsid w:val="00E80FBD"/>
    <w:rsid w:val="00E819C6"/>
    <w:rsid w:val="00E849CE"/>
    <w:rsid w:val="00E84B40"/>
    <w:rsid w:val="00E85233"/>
    <w:rsid w:val="00E857F7"/>
    <w:rsid w:val="00E90B71"/>
    <w:rsid w:val="00E90BC8"/>
    <w:rsid w:val="00E9343F"/>
    <w:rsid w:val="00E934DF"/>
    <w:rsid w:val="00E947E2"/>
    <w:rsid w:val="00E9643A"/>
    <w:rsid w:val="00E96570"/>
    <w:rsid w:val="00EA1775"/>
    <w:rsid w:val="00EA204A"/>
    <w:rsid w:val="00EA6C04"/>
    <w:rsid w:val="00EB35DA"/>
    <w:rsid w:val="00EB4570"/>
    <w:rsid w:val="00EC2986"/>
    <w:rsid w:val="00EC2DF5"/>
    <w:rsid w:val="00EC3142"/>
    <w:rsid w:val="00EC34B8"/>
    <w:rsid w:val="00ED508C"/>
    <w:rsid w:val="00ED522C"/>
    <w:rsid w:val="00EE0434"/>
    <w:rsid w:val="00EE064B"/>
    <w:rsid w:val="00EE2738"/>
    <w:rsid w:val="00EE476B"/>
    <w:rsid w:val="00EE58DA"/>
    <w:rsid w:val="00EE7AC3"/>
    <w:rsid w:val="00EF27F1"/>
    <w:rsid w:val="00EF2D94"/>
    <w:rsid w:val="00EF34D8"/>
    <w:rsid w:val="00F02893"/>
    <w:rsid w:val="00F0397A"/>
    <w:rsid w:val="00F05FAF"/>
    <w:rsid w:val="00F069E4"/>
    <w:rsid w:val="00F07352"/>
    <w:rsid w:val="00F10B4D"/>
    <w:rsid w:val="00F10C41"/>
    <w:rsid w:val="00F14DCC"/>
    <w:rsid w:val="00F20B65"/>
    <w:rsid w:val="00F21814"/>
    <w:rsid w:val="00F21FE3"/>
    <w:rsid w:val="00F22AB7"/>
    <w:rsid w:val="00F2347E"/>
    <w:rsid w:val="00F25946"/>
    <w:rsid w:val="00F25B5D"/>
    <w:rsid w:val="00F25CED"/>
    <w:rsid w:val="00F264A5"/>
    <w:rsid w:val="00F305DB"/>
    <w:rsid w:val="00F310B3"/>
    <w:rsid w:val="00F3408D"/>
    <w:rsid w:val="00F34BA8"/>
    <w:rsid w:val="00F35E36"/>
    <w:rsid w:val="00F40CF9"/>
    <w:rsid w:val="00F428FA"/>
    <w:rsid w:val="00F45167"/>
    <w:rsid w:val="00F5418A"/>
    <w:rsid w:val="00F546BC"/>
    <w:rsid w:val="00F56961"/>
    <w:rsid w:val="00F6060F"/>
    <w:rsid w:val="00F6498D"/>
    <w:rsid w:val="00F64D52"/>
    <w:rsid w:val="00F66A79"/>
    <w:rsid w:val="00F717A8"/>
    <w:rsid w:val="00F718AD"/>
    <w:rsid w:val="00F749C2"/>
    <w:rsid w:val="00F7617D"/>
    <w:rsid w:val="00F8351C"/>
    <w:rsid w:val="00F87DDE"/>
    <w:rsid w:val="00F91C18"/>
    <w:rsid w:val="00F94597"/>
    <w:rsid w:val="00FA01F8"/>
    <w:rsid w:val="00FA0D13"/>
    <w:rsid w:val="00FA1126"/>
    <w:rsid w:val="00FA3B7A"/>
    <w:rsid w:val="00FA48F8"/>
    <w:rsid w:val="00FA5684"/>
    <w:rsid w:val="00FA57CB"/>
    <w:rsid w:val="00FA5A40"/>
    <w:rsid w:val="00FA7961"/>
    <w:rsid w:val="00FA7CF1"/>
    <w:rsid w:val="00FB4C4D"/>
    <w:rsid w:val="00FB6EC8"/>
    <w:rsid w:val="00FC01D5"/>
    <w:rsid w:val="00FC426B"/>
    <w:rsid w:val="00FC4764"/>
    <w:rsid w:val="00FD1429"/>
    <w:rsid w:val="00FD3F7C"/>
    <w:rsid w:val="00FD7027"/>
    <w:rsid w:val="00FE1857"/>
    <w:rsid w:val="00FE21E4"/>
    <w:rsid w:val="00FE28EA"/>
    <w:rsid w:val="00FE3DCC"/>
    <w:rsid w:val="00FE4411"/>
    <w:rsid w:val="00FE5EA2"/>
    <w:rsid w:val="00FE72A5"/>
    <w:rsid w:val="00FF0E26"/>
    <w:rsid w:val="00FF2910"/>
    <w:rsid w:val="00FF334B"/>
    <w:rsid w:val="00FF6393"/>
    <w:rsid w:val="00FF6A75"/>
    <w:rsid w:val="1CCEB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42702BCE"/>
  <w15:docId w15:val="{5DBBC822-05AB-4F70-8D5B-BED2B2A04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IPManager@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DIPManager@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IPManager@elexon.co.uk"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onth xmlns="bb018519-a43a-48d8-b76c-6b8dd743e5b7"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2E54501420D946A339871A89883BE1" ma:contentTypeVersion="7" ma:contentTypeDescription="Create a new document." ma:contentTypeScope="" ma:versionID="f4391d4cb2927649b4cb17c73491f301">
  <xsd:schema xmlns:xsd="http://www.w3.org/2001/XMLSchema" xmlns:xs="http://www.w3.org/2001/XMLSchema" xmlns:p="http://schemas.microsoft.com/office/2006/metadata/properties" xmlns:ns1="http://schemas.microsoft.com/sharepoint/v3" xmlns:ns2="bb018519-a43a-48d8-b76c-6b8dd743e5b7" targetNamespace="http://schemas.microsoft.com/office/2006/metadata/properties" ma:root="true" ma:fieldsID="51129d43c49b9680595f96cf8068b99e" ns1:_="" ns2:_="">
    <xsd:import namespace="http://schemas.microsoft.com/sharepoint/v3"/>
    <xsd:import namespace="bb018519-a43a-48d8-b76c-6b8dd743e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onth"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Unified Compliance Policy Properties" ma:hidden="true" ma:internalName="_ip_UnifiedCompliancePolicyProperties">
      <xsd:simpleType>
        <xsd:restriction base="dms:Note"/>
      </xsd:simpleType>
    </xsd:element>
    <xsd:element name="_ip_UnifiedCompliancePolicyUIAction" ma:index="1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018519-a43a-48d8-b76c-6b8dd743e5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onth" ma:index="12" nillable="true" ma:displayName="Month" ma:format="Dropdown" ma:internalName="Month">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D900C-3F2C-4042-B5CB-294384B61DB9}">
  <ds:schemaRefs>
    <ds:schemaRef ds:uri="http://schemas.microsoft.com/sharepoint/v3/contenttype/forms"/>
  </ds:schemaRefs>
</ds:datastoreItem>
</file>

<file path=customXml/itemProps2.xml><?xml version="1.0" encoding="utf-8"?>
<ds:datastoreItem xmlns:ds="http://schemas.openxmlformats.org/officeDocument/2006/customXml" ds:itemID="{810B63DA-DA91-4D89-A114-B974F563A35A}">
  <ds:schemaRefs>
    <ds:schemaRef ds:uri="http://schemas.microsoft.com/office/2006/metadata/properties"/>
    <ds:schemaRef ds:uri="http://schemas.microsoft.com/office/infopath/2007/PartnerControls"/>
    <ds:schemaRef ds:uri="http://schemas.microsoft.com/sharepoint/v3"/>
    <ds:schemaRef ds:uri="e7035fe8-1fb8-426a-8db3-c448de4197aa"/>
    <ds:schemaRef ds:uri="fa5086de-45b9-4438-bd28-b09cdaffdc26"/>
  </ds:schemaRefs>
</ds:datastoreItem>
</file>

<file path=customXml/itemProps3.xml><?xml version="1.0" encoding="utf-8"?>
<ds:datastoreItem xmlns:ds="http://schemas.openxmlformats.org/officeDocument/2006/customXml" ds:itemID="{515BAF3A-2A72-4ACE-8CBA-254A18F0BAC6}"/>
</file>

<file path=customXml/itemProps4.xml><?xml version="1.0" encoding="utf-8"?>
<ds:datastoreItem xmlns:ds="http://schemas.openxmlformats.org/officeDocument/2006/customXml" ds:itemID="{FDE25F25-4D19-4FA8-8133-F9BB38EAF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4123</Words>
  <Characters>23502</Characters>
  <Application>Microsoft Office Word</Application>
  <DocSecurity>0</DocSecurity>
  <Lines>195</Lines>
  <Paragraphs>55</Paragraphs>
  <ScaleCrop>false</ScaleCrop>
  <Company/>
  <LinksUpToDate>false</LinksUpToDate>
  <CharactersWithSpaces>27570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DIP CR Consultation Questions</dc:title>
  <dc:subject>DCRXXXX</dc:subject>
  <dc:creator>Jenny Sarsfield</dc:creator>
  <cp:keywords>DCRXXXX Consultation Questions</cp:keywords>
  <cp:lastModifiedBy>Nigel Roberts</cp:lastModifiedBy>
  <cp:revision>2</cp:revision>
  <cp:lastPrinted>2009-03-25T11:13:00Z</cp:lastPrinted>
  <dcterms:created xsi:type="dcterms:W3CDTF">2025-10-09T10:35:00Z</dcterms:created>
  <dcterms:modified xsi:type="dcterms:W3CDTF">2025-10-09T10:35:00Z</dcterms:modified>
  <cp:category>DCRXXXX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DIP CR Consultation Questions</vt:lpwstr>
  </property>
  <property fmtid="{D5CDD505-2E9C-101B-9397-08002B2CF9AE}" pid="3" name="Subject">
    <vt:lpwstr>DCRXXXX</vt:lpwstr>
  </property>
  <property fmtid="{D5CDD505-2E9C-101B-9397-08002B2CF9AE}" pid="4" name="Date">
    <vt:lpwstr>dd Month yyyy</vt:lpwstr>
  </property>
  <property fmtid="{D5CDD505-2E9C-101B-9397-08002B2CF9AE}" pid="5" name="Version">
    <vt:lpwstr>1.0</vt:lpwstr>
  </property>
  <property fmtid="{D5CDD505-2E9C-101B-9397-08002B2CF9AE}" pid="6" name="Panel number">
    <vt:lpwstr> </vt:lpwstr>
  </property>
  <property fmtid="{D5CDD505-2E9C-101B-9397-08002B2CF9AE}" pid="7" name="MSIP_Label_5c7e30fc-0d1a-42ec-a047-a6153d299573_Enabled">
    <vt:lpwstr>true</vt:lpwstr>
  </property>
  <property fmtid="{D5CDD505-2E9C-101B-9397-08002B2CF9AE}" pid="8" name="MSIP_Label_5c7e30fc-0d1a-42ec-a047-a6153d299573_SetDate">
    <vt:lpwstr>2024-11-22T13:17:08Z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a3b8d213-ea22-41cd-ac6f-85d2071929ab</vt:lpwstr>
  </property>
  <property fmtid="{D5CDD505-2E9C-101B-9397-08002B2CF9AE}" pid="13" name="MSIP_Label_5c7e30fc-0d1a-42ec-a047-a6153d299573_ContentBits">
    <vt:lpwstr>0</vt:lpwstr>
  </property>
  <property fmtid="{D5CDD505-2E9C-101B-9397-08002B2CF9AE}" pid="14" name="MediaServiceImageTags">
    <vt:lpwstr/>
  </property>
  <property fmtid="{D5CDD505-2E9C-101B-9397-08002B2CF9AE}" pid="15" name="GrammarlyDocumentId">
    <vt:lpwstr>c65b25a0-0645-4852-9ac6-fff645e06d28</vt:lpwstr>
  </property>
  <property fmtid="{D5CDD505-2E9C-101B-9397-08002B2CF9AE}" pid="16" name="Reviewedby">
    <vt:lpwstr/>
  </property>
  <property fmtid="{D5CDD505-2E9C-101B-9397-08002B2CF9AE}" pid="17" name="Draftedby">
    <vt:lpwstr/>
  </property>
  <property fmtid="{D5CDD505-2E9C-101B-9397-08002B2CF9AE}" pid="18" name="ContentTypeId">
    <vt:lpwstr>0x010100172E54501420D946A339871A89883BE1</vt:lpwstr>
  </property>
  <property fmtid="{D5CDD505-2E9C-101B-9397-08002B2CF9AE}" pid="20" name="docLang">
    <vt:lpwstr>en</vt:lpwstr>
  </property>
</Properties>
</file>